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A9CCDB">
      <w:pPr>
        <w:spacing w:line="360" w:lineRule="auto"/>
        <w:rPr>
          <w:rFonts w:ascii="宋体"/>
          <w:b/>
          <w:bCs/>
          <w:sz w:val="48"/>
        </w:rPr>
      </w:pPr>
      <w:bookmarkStart w:id="0" w:name="OLE_LINK5"/>
      <w:bookmarkStart w:id="1" w:name="OLE_LINK4"/>
    </w:p>
    <w:p w14:paraId="41D2401C">
      <w:pPr>
        <w:spacing w:line="360" w:lineRule="auto"/>
        <w:jc w:val="center"/>
        <w:rPr>
          <w:rFonts w:ascii="宋体"/>
          <w:b/>
          <w:bCs/>
          <w:sz w:val="48"/>
          <w:szCs w:val="48"/>
          <w:u w:val="single"/>
        </w:rPr>
      </w:pPr>
    </w:p>
    <w:p w14:paraId="4CA2BC6F">
      <w:pPr>
        <w:spacing w:line="360" w:lineRule="auto"/>
        <w:jc w:val="center"/>
        <w:rPr>
          <w:rFonts w:ascii="宋体"/>
          <w:b/>
          <w:color w:val="333333"/>
          <w:sz w:val="44"/>
          <w:szCs w:val="44"/>
          <w:shd w:val="clear" w:color="auto" w:fill="FFFFFF"/>
        </w:rPr>
      </w:pPr>
      <w:r>
        <w:rPr>
          <w:rFonts w:hint="eastAsia"/>
          <w:b/>
          <w:sz w:val="48"/>
          <w:szCs w:val="48"/>
        </w:rPr>
        <w:t>思念食</w:t>
      </w:r>
      <w:r>
        <w:rPr>
          <w:rFonts w:hint="eastAsia"/>
          <w:b/>
          <w:sz w:val="44"/>
          <w:szCs w:val="44"/>
        </w:rPr>
        <w:t>品有限公司行政部宿舍区空调、太阳能维保项目</w:t>
      </w:r>
    </w:p>
    <w:p w14:paraId="7E18F042">
      <w:pPr>
        <w:spacing w:line="360" w:lineRule="auto"/>
        <w:jc w:val="center"/>
        <w:rPr>
          <w:rFonts w:ascii="宋体"/>
          <w:b/>
          <w:color w:val="000000"/>
          <w:sz w:val="48"/>
          <w:szCs w:val="48"/>
        </w:rPr>
      </w:pPr>
    </w:p>
    <w:p w14:paraId="691C171A">
      <w:pPr>
        <w:spacing w:line="360" w:lineRule="auto"/>
        <w:jc w:val="center"/>
        <w:rPr>
          <w:rFonts w:ascii="宋体"/>
          <w:b/>
          <w:color w:val="000000"/>
          <w:sz w:val="48"/>
          <w:szCs w:val="48"/>
        </w:rPr>
      </w:pPr>
    </w:p>
    <w:p w14:paraId="6C44127F">
      <w:pPr>
        <w:jc w:val="center"/>
        <w:rPr>
          <w:rFonts w:hint="eastAsia" w:ascii="宋体"/>
          <w:sz w:val="72"/>
          <w:szCs w:val="72"/>
        </w:rPr>
      </w:pPr>
      <w:r>
        <w:rPr>
          <w:rFonts w:hint="eastAsia" w:ascii="宋体"/>
          <w:sz w:val="72"/>
          <w:szCs w:val="72"/>
        </w:rPr>
        <w:t>招标文件</w:t>
      </w:r>
    </w:p>
    <w:p w14:paraId="6C6F04AF">
      <w:pPr>
        <w:jc w:val="center"/>
        <w:rPr>
          <w:rFonts w:hint="eastAsia" w:ascii="宋体"/>
          <w:sz w:val="72"/>
          <w:szCs w:val="72"/>
        </w:rPr>
      </w:pPr>
    </w:p>
    <w:p w14:paraId="6F6B0B21">
      <w:pPr>
        <w:snapToGrid w:val="0"/>
        <w:spacing w:line="360" w:lineRule="auto"/>
        <w:jc w:val="center"/>
        <w:rPr>
          <w:rFonts w:hint="eastAsia" w:ascii="宋体" w:hAnsi="宋体" w:cs="宋体"/>
          <w:b/>
          <w:sz w:val="30"/>
          <w:szCs w:val="30"/>
          <w:u w:val="single"/>
        </w:rPr>
      </w:pPr>
      <w:r>
        <w:rPr>
          <w:rFonts w:hint="eastAsia" w:ascii="宋体" w:hAnsi="宋体" w:cs="宋体"/>
          <w:b/>
          <w:sz w:val="30"/>
          <w:szCs w:val="30"/>
        </w:rPr>
        <w:t>思念招标[2025</w:t>
      </w:r>
      <w:r>
        <w:rPr>
          <w:rFonts w:ascii="宋体" w:hAnsi="宋体" w:cs="宋体"/>
          <w:b/>
          <w:sz w:val="30"/>
          <w:szCs w:val="30"/>
        </w:rPr>
        <w:t>]第</w:t>
      </w:r>
      <w:r>
        <w:rPr>
          <w:rFonts w:hint="eastAsia" w:ascii="宋体" w:hAnsi="宋体" w:cs="宋体"/>
          <w:b/>
          <w:sz w:val="30"/>
          <w:szCs w:val="30"/>
        </w:rPr>
        <w:t>4</w:t>
      </w:r>
      <w:r>
        <w:rPr>
          <w:rFonts w:hint="eastAsia" w:ascii="宋体" w:hAnsi="宋体" w:cs="宋体"/>
          <w:b/>
          <w:sz w:val="30"/>
          <w:szCs w:val="30"/>
          <w:lang w:val="en-US" w:eastAsia="zh-CN"/>
        </w:rPr>
        <w:t>6</w:t>
      </w:r>
      <w:r>
        <w:rPr>
          <w:rFonts w:ascii="宋体" w:hAnsi="宋体" w:cs="宋体"/>
          <w:b/>
          <w:sz w:val="30"/>
          <w:szCs w:val="30"/>
        </w:rPr>
        <w:t>号</w:t>
      </w:r>
    </w:p>
    <w:p w14:paraId="5982B70B">
      <w:pPr>
        <w:jc w:val="center"/>
        <w:rPr>
          <w:rFonts w:ascii="宋体"/>
          <w:color w:val="000000"/>
          <w:sz w:val="32"/>
        </w:rPr>
      </w:pPr>
    </w:p>
    <w:p w14:paraId="738B1188">
      <w:pPr>
        <w:rPr>
          <w:rFonts w:ascii="宋体"/>
          <w:color w:val="000000"/>
          <w:sz w:val="32"/>
        </w:rPr>
      </w:pPr>
    </w:p>
    <w:p w14:paraId="7E626768">
      <w:pPr>
        <w:rPr>
          <w:rFonts w:ascii="宋体"/>
          <w:color w:val="000000"/>
          <w:sz w:val="32"/>
        </w:rPr>
      </w:pPr>
    </w:p>
    <w:p w14:paraId="0789ECCE">
      <w:pPr>
        <w:rPr>
          <w:rFonts w:ascii="宋体"/>
          <w:color w:val="000000"/>
          <w:sz w:val="32"/>
        </w:rPr>
      </w:pPr>
    </w:p>
    <w:p w14:paraId="1CF4BC3B">
      <w:pPr>
        <w:rPr>
          <w:rFonts w:ascii="宋体"/>
          <w:color w:val="000000"/>
          <w:sz w:val="32"/>
        </w:rPr>
      </w:pPr>
    </w:p>
    <w:p w14:paraId="393955CD">
      <w:pPr>
        <w:rPr>
          <w:rFonts w:ascii="宋体"/>
          <w:color w:val="000000"/>
          <w:sz w:val="36"/>
          <w:szCs w:val="21"/>
        </w:rPr>
      </w:pPr>
    </w:p>
    <w:p w14:paraId="0C229331">
      <w:pPr>
        <w:spacing w:line="360" w:lineRule="auto"/>
        <w:jc w:val="center"/>
        <w:rPr>
          <w:rFonts w:hint="eastAsia" w:ascii="宋体" w:hAnsi="宋体" w:cs="宋体"/>
          <w:b/>
          <w:sz w:val="32"/>
          <w:szCs w:val="32"/>
          <w:u w:val="single"/>
        </w:rPr>
      </w:pPr>
      <w:r>
        <w:rPr>
          <w:rFonts w:hint="eastAsia" w:ascii="宋体" w:hAnsi="宋体" w:cs="宋体"/>
          <w:b/>
          <w:color w:val="000000"/>
          <w:sz w:val="32"/>
          <w:szCs w:val="32"/>
        </w:rPr>
        <w:t>项目名称:</w:t>
      </w:r>
      <w:r>
        <w:rPr>
          <w:rFonts w:hint="eastAsia"/>
        </w:rPr>
        <w:t xml:space="preserve"> </w:t>
      </w:r>
      <w:r>
        <w:rPr>
          <w:rFonts w:hint="eastAsia" w:ascii="宋体" w:hAnsi="宋体" w:cs="宋体"/>
          <w:b/>
          <w:color w:val="000000"/>
          <w:sz w:val="32"/>
          <w:szCs w:val="32"/>
          <w:u w:val="single"/>
        </w:rPr>
        <w:t>思念食品有限公司行政部宿舍区空调、太阳能维保项目</w:t>
      </w:r>
    </w:p>
    <w:p w14:paraId="0E4E98A6">
      <w:pPr>
        <w:snapToGrid w:val="0"/>
        <w:spacing w:line="360" w:lineRule="auto"/>
        <w:jc w:val="center"/>
        <w:rPr>
          <w:rFonts w:ascii="宋体"/>
          <w:b/>
          <w:sz w:val="30"/>
          <w:szCs w:val="30"/>
        </w:rPr>
      </w:pPr>
      <w:r>
        <w:rPr>
          <w:rFonts w:hint="eastAsia" w:ascii="宋体" w:hAnsi="宋体" w:cs="宋体"/>
          <w:b/>
          <w:color w:val="000000"/>
          <w:sz w:val="32"/>
          <w:szCs w:val="32"/>
        </w:rPr>
        <w:t>招 标 人:</w:t>
      </w:r>
      <w:r>
        <w:rPr>
          <w:rFonts w:hint="eastAsia" w:ascii="宋体" w:hAnsi="宋体" w:cs="宋体"/>
          <w:sz w:val="32"/>
          <w:szCs w:val="32"/>
        </w:rPr>
        <w:t xml:space="preserve"> </w:t>
      </w:r>
      <w:r>
        <w:rPr>
          <w:rFonts w:hint="eastAsia" w:ascii="宋体" w:hAnsi="宋体" w:cs="宋体"/>
          <w:b/>
          <w:bCs/>
          <w:sz w:val="32"/>
          <w:szCs w:val="32"/>
          <w:u w:val="single"/>
        </w:rPr>
        <w:t>思念食品有限公司</w:t>
      </w:r>
    </w:p>
    <w:p w14:paraId="5E94C680">
      <w:pPr>
        <w:snapToGrid w:val="0"/>
        <w:spacing w:line="360" w:lineRule="auto"/>
        <w:jc w:val="center"/>
        <w:rPr>
          <w:rFonts w:ascii="宋体"/>
          <w:b/>
          <w:sz w:val="30"/>
          <w:szCs w:val="30"/>
        </w:rPr>
      </w:pPr>
    </w:p>
    <w:p w14:paraId="743C4440">
      <w:pPr>
        <w:snapToGrid w:val="0"/>
        <w:spacing w:line="360" w:lineRule="auto"/>
        <w:jc w:val="center"/>
        <w:rPr>
          <w:rFonts w:ascii="宋体"/>
          <w:b/>
          <w:sz w:val="30"/>
          <w:szCs w:val="30"/>
        </w:rPr>
      </w:pPr>
    </w:p>
    <w:p w14:paraId="5812C273">
      <w:pPr>
        <w:snapToGrid w:val="0"/>
        <w:spacing w:line="360" w:lineRule="auto"/>
        <w:jc w:val="center"/>
        <w:rPr>
          <w:rFonts w:ascii="宋体"/>
          <w:b/>
          <w:sz w:val="30"/>
          <w:szCs w:val="30"/>
        </w:rPr>
      </w:pPr>
    </w:p>
    <w:p w14:paraId="11578AC6">
      <w:pPr>
        <w:snapToGrid w:val="0"/>
        <w:spacing w:line="360" w:lineRule="auto"/>
        <w:jc w:val="center"/>
        <w:rPr>
          <w:rFonts w:ascii="宋体"/>
          <w:b/>
          <w:sz w:val="30"/>
          <w:szCs w:val="30"/>
        </w:rPr>
        <w:sectPr>
          <w:headerReference r:id="rId5" w:type="first"/>
          <w:headerReference r:id="rId3" w:type="default"/>
          <w:footerReference r:id="rId6" w:type="default"/>
          <w:headerReference r:id="rId4" w:type="even"/>
          <w:pgSz w:w="11907" w:h="16840"/>
          <w:pgMar w:top="1480" w:right="1134" w:bottom="1276" w:left="1134" w:header="851" w:footer="907" w:gutter="0"/>
          <w:pgNumType w:start="1"/>
          <w:cols w:space="720" w:num="1"/>
          <w:docGrid w:linePitch="286" w:charSpace="0"/>
        </w:sectPr>
      </w:pPr>
    </w:p>
    <w:p w14:paraId="5150DE7F">
      <w:pPr>
        <w:snapToGrid w:val="0"/>
        <w:spacing w:line="360" w:lineRule="auto"/>
        <w:jc w:val="center"/>
        <w:rPr>
          <w:rFonts w:ascii="宋体"/>
          <w:b/>
          <w:sz w:val="30"/>
          <w:szCs w:val="30"/>
        </w:rPr>
      </w:pPr>
    </w:p>
    <w:p w14:paraId="6254C3E6">
      <w:pPr>
        <w:snapToGrid w:val="0"/>
        <w:spacing w:line="360" w:lineRule="auto"/>
        <w:jc w:val="center"/>
        <w:rPr>
          <w:rFonts w:ascii="宋体"/>
          <w:b/>
          <w:sz w:val="30"/>
          <w:szCs w:val="30"/>
        </w:rPr>
      </w:pPr>
      <w:r>
        <w:rPr>
          <w:rFonts w:hint="eastAsia" w:ascii="宋体"/>
          <w:b/>
          <w:sz w:val="30"/>
          <w:szCs w:val="30"/>
        </w:rPr>
        <w:t>目  录</w:t>
      </w:r>
    </w:p>
    <w:p w14:paraId="595DCB32">
      <w:pPr>
        <w:pStyle w:val="5"/>
        <w:tabs>
          <w:tab w:val="right" w:leader="dot" w:pos="9639"/>
          <w:tab w:val="clear" w:pos="9628"/>
        </w:tabs>
        <w:ind w:firstLine="0" w:firstLineChars="0"/>
        <w:jc w:val="both"/>
        <w:rPr>
          <w:rFonts w:ascii="宋体"/>
          <w:sz w:val="24"/>
          <w:szCs w:val="24"/>
        </w:rPr>
      </w:pPr>
    </w:p>
    <w:p w14:paraId="3DB1483D">
      <w:pPr>
        <w:pStyle w:val="5"/>
        <w:tabs>
          <w:tab w:val="right" w:leader="dot" w:pos="9639"/>
          <w:tab w:val="clear" w:pos="9628"/>
        </w:tabs>
        <w:ind w:firstLine="324"/>
      </w:pPr>
      <w:r>
        <w:rPr>
          <w:rFonts w:ascii="宋体"/>
          <w:sz w:val="24"/>
          <w:szCs w:val="24"/>
        </w:rPr>
        <w:fldChar w:fldCharType="begin"/>
      </w:r>
      <w:r>
        <w:rPr>
          <w:rFonts w:ascii="宋体"/>
          <w:sz w:val="24"/>
          <w:szCs w:val="24"/>
        </w:rPr>
        <w:instrText xml:space="preserve"> </w:instrText>
      </w:r>
      <w:r>
        <w:rPr>
          <w:rFonts w:hint="eastAsia" w:ascii="宋体"/>
          <w:sz w:val="24"/>
          <w:szCs w:val="24"/>
        </w:rPr>
        <w:instrText xml:space="preserve">TOC \o "1-3" \h \z \u</w:instrText>
      </w:r>
      <w:r>
        <w:rPr>
          <w:rFonts w:ascii="宋体"/>
          <w:sz w:val="24"/>
          <w:szCs w:val="24"/>
        </w:rPr>
        <w:instrText xml:space="preserve"> </w:instrText>
      </w:r>
      <w:r>
        <w:rPr>
          <w:rFonts w:ascii="宋体"/>
          <w:sz w:val="24"/>
          <w:szCs w:val="24"/>
        </w:rPr>
        <w:fldChar w:fldCharType="separate"/>
      </w:r>
      <w:r>
        <w:rPr>
          <w:rFonts w:ascii="宋体"/>
          <w:szCs w:val="24"/>
        </w:rPr>
        <w:fldChar w:fldCharType="begin"/>
      </w:r>
      <w:r>
        <w:rPr>
          <w:rFonts w:ascii="宋体"/>
          <w:szCs w:val="24"/>
        </w:rPr>
        <w:instrText xml:space="preserve"> HYPERLINK \l _Toc25090 </w:instrText>
      </w:r>
      <w:r>
        <w:rPr>
          <w:rFonts w:ascii="宋体"/>
          <w:szCs w:val="24"/>
        </w:rPr>
        <w:fldChar w:fldCharType="separate"/>
      </w:r>
      <w:r>
        <w:rPr>
          <w:rFonts w:hint="eastAsia" w:ascii="宋体"/>
          <w:bCs/>
          <w:szCs w:val="24"/>
        </w:rPr>
        <w:t>第一章  招标公告</w:t>
      </w:r>
      <w:r>
        <w:tab/>
      </w:r>
      <w:r>
        <w:fldChar w:fldCharType="begin"/>
      </w:r>
      <w:r>
        <w:instrText xml:space="preserve"> PAGEREF _Toc25090 \h </w:instrText>
      </w:r>
      <w:r>
        <w:fldChar w:fldCharType="separate"/>
      </w:r>
      <w:r>
        <w:t>1</w:t>
      </w:r>
      <w:r>
        <w:fldChar w:fldCharType="end"/>
      </w:r>
      <w:r>
        <w:rPr>
          <w:rFonts w:ascii="宋体"/>
          <w:szCs w:val="24"/>
        </w:rPr>
        <w:fldChar w:fldCharType="end"/>
      </w:r>
    </w:p>
    <w:p w14:paraId="76309B8F">
      <w:pPr>
        <w:pStyle w:val="5"/>
        <w:tabs>
          <w:tab w:val="right" w:leader="dot" w:pos="9639"/>
          <w:tab w:val="clear" w:pos="9628"/>
        </w:tabs>
        <w:ind w:firstLine="270"/>
      </w:pPr>
      <w:r>
        <w:rPr>
          <w:rFonts w:ascii="宋体"/>
          <w:szCs w:val="24"/>
        </w:rPr>
        <w:fldChar w:fldCharType="begin"/>
      </w:r>
      <w:r>
        <w:rPr>
          <w:rFonts w:ascii="宋体"/>
          <w:szCs w:val="24"/>
        </w:rPr>
        <w:instrText xml:space="preserve"> HYPERLINK \l _Toc25446 </w:instrText>
      </w:r>
      <w:r>
        <w:rPr>
          <w:rFonts w:ascii="宋体"/>
          <w:szCs w:val="24"/>
        </w:rPr>
        <w:fldChar w:fldCharType="separate"/>
      </w:r>
      <w:r>
        <w:rPr>
          <w:rFonts w:hint="eastAsia" w:ascii="宋体"/>
          <w:bCs/>
          <w:szCs w:val="24"/>
        </w:rPr>
        <w:t>第二章  投标单位须知</w:t>
      </w:r>
      <w:r>
        <w:tab/>
      </w:r>
      <w:r>
        <w:fldChar w:fldCharType="begin"/>
      </w:r>
      <w:r>
        <w:instrText xml:space="preserve"> PAGEREF _Toc25446 \h </w:instrText>
      </w:r>
      <w:r>
        <w:fldChar w:fldCharType="separate"/>
      </w:r>
      <w:r>
        <w:t>2</w:t>
      </w:r>
      <w:r>
        <w:fldChar w:fldCharType="end"/>
      </w:r>
      <w:r>
        <w:rPr>
          <w:rFonts w:ascii="宋体"/>
          <w:szCs w:val="24"/>
        </w:rPr>
        <w:fldChar w:fldCharType="end"/>
      </w:r>
    </w:p>
    <w:p w14:paraId="24DC9172">
      <w:pPr>
        <w:pStyle w:val="5"/>
        <w:tabs>
          <w:tab w:val="right" w:leader="dot" w:pos="9639"/>
          <w:tab w:val="clear" w:pos="9628"/>
        </w:tabs>
        <w:ind w:firstLine="270"/>
      </w:pPr>
      <w:r>
        <w:rPr>
          <w:rFonts w:ascii="宋体"/>
          <w:szCs w:val="24"/>
        </w:rPr>
        <w:fldChar w:fldCharType="begin"/>
      </w:r>
      <w:r>
        <w:rPr>
          <w:rFonts w:ascii="宋体"/>
          <w:szCs w:val="24"/>
        </w:rPr>
        <w:instrText xml:space="preserve"> HYPERLINK \l _Toc1453 </w:instrText>
      </w:r>
      <w:r>
        <w:rPr>
          <w:rFonts w:ascii="宋体"/>
          <w:szCs w:val="24"/>
        </w:rPr>
        <w:fldChar w:fldCharType="separate"/>
      </w:r>
      <w:r>
        <w:rPr>
          <w:rFonts w:hint="eastAsia" w:ascii="宋体"/>
          <w:bCs/>
          <w:szCs w:val="24"/>
        </w:rPr>
        <w:t>第三章  投标文件格式</w:t>
      </w:r>
      <w:r>
        <w:tab/>
      </w:r>
      <w:r>
        <w:fldChar w:fldCharType="begin"/>
      </w:r>
      <w:r>
        <w:instrText xml:space="preserve"> PAGEREF _Toc1453 \h </w:instrText>
      </w:r>
      <w:r>
        <w:fldChar w:fldCharType="separate"/>
      </w:r>
      <w:r>
        <w:t>4</w:t>
      </w:r>
      <w:r>
        <w:fldChar w:fldCharType="end"/>
      </w:r>
      <w:r>
        <w:rPr>
          <w:rFonts w:ascii="宋体"/>
          <w:szCs w:val="24"/>
        </w:rPr>
        <w:fldChar w:fldCharType="end"/>
      </w:r>
    </w:p>
    <w:p w14:paraId="4B8BBED0">
      <w:pPr>
        <w:pStyle w:val="6"/>
        <w:tabs>
          <w:tab w:val="right" w:leader="dot" w:pos="9639"/>
          <w:tab w:val="clear" w:pos="9628"/>
        </w:tabs>
        <w:ind w:firstLine="540"/>
      </w:pPr>
      <w:r>
        <w:rPr>
          <w:rFonts w:ascii="宋体"/>
          <w:szCs w:val="24"/>
        </w:rPr>
        <w:fldChar w:fldCharType="begin"/>
      </w:r>
      <w:r>
        <w:rPr>
          <w:rFonts w:ascii="宋体"/>
          <w:szCs w:val="24"/>
        </w:rPr>
        <w:instrText xml:space="preserve"> HYPERLINK \l _Toc24884 </w:instrText>
      </w:r>
      <w:r>
        <w:rPr>
          <w:rFonts w:ascii="宋体"/>
          <w:szCs w:val="24"/>
        </w:rPr>
        <w:fldChar w:fldCharType="separate"/>
      </w:r>
      <w:r>
        <w:rPr>
          <w:rFonts w:hint="eastAsia" w:ascii="宋体"/>
          <w:szCs w:val="28"/>
        </w:rPr>
        <w:t>一、投标函</w:t>
      </w:r>
      <w:r>
        <w:tab/>
      </w:r>
      <w:r>
        <w:fldChar w:fldCharType="begin"/>
      </w:r>
      <w:r>
        <w:instrText xml:space="preserve"> PAGEREF _Toc24884 \h </w:instrText>
      </w:r>
      <w:r>
        <w:fldChar w:fldCharType="separate"/>
      </w:r>
      <w:r>
        <w:t>7</w:t>
      </w:r>
      <w:r>
        <w:fldChar w:fldCharType="end"/>
      </w:r>
      <w:r>
        <w:rPr>
          <w:rFonts w:ascii="宋体"/>
          <w:szCs w:val="24"/>
        </w:rPr>
        <w:fldChar w:fldCharType="end"/>
      </w:r>
    </w:p>
    <w:p w14:paraId="08461406">
      <w:pPr>
        <w:pStyle w:val="6"/>
        <w:tabs>
          <w:tab w:val="right" w:leader="dot" w:pos="9639"/>
          <w:tab w:val="clear" w:pos="9628"/>
        </w:tabs>
        <w:ind w:firstLine="540"/>
      </w:pPr>
      <w:r>
        <w:rPr>
          <w:rFonts w:ascii="宋体"/>
          <w:szCs w:val="24"/>
        </w:rPr>
        <w:fldChar w:fldCharType="begin"/>
      </w:r>
      <w:r>
        <w:rPr>
          <w:rFonts w:ascii="宋体"/>
          <w:szCs w:val="24"/>
        </w:rPr>
        <w:instrText xml:space="preserve"> HYPERLINK \l _Toc9853 </w:instrText>
      </w:r>
      <w:r>
        <w:rPr>
          <w:rFonts w:ascii="宋体"/>
          <w:szCs w:val="24"/>
        </w:rPr>
        <w:fldChar w:fldCharType="separate"/>
      </w:r>
      <w:r>
        <w:rPr>
          <w:rFonts w:hint="eastAsia" w:ascii="宋体"/>
          <w:szCs w:val="28"/>
        </w:rPr>
        <w:t>二、法定代表人身份证明书</w:t>
      </w:r>
      <w:r>
        <w:tab/>
      </w:r>
      <w:r>
        <w:fldChar w:fldCharType="begin"/>
      </w:r>
      <w:r>
        <w:instrText xml:space="preserve"> PAGEREF _Toc9853 \h </w:instrText>
      </w:r>
      <w:r>
        <w:fldChar w:fldCharType="separate"/>
      </w:r>
      <w:r>
        <w:t>8</w:t>
      </w:r>
      <w:r>
        <w:fldChar w:fldCharType="end"/>
      </w:r>
      <w:r>
        <w:rPr>
          <w:rFonts w:ascii="宋体"/>
          <w:szCs w:val="24"/>
        </w:rPr>
        <w:fldChar w:fldCharType="end"/>
      </w:r>
    </w:p>
    <w:p w14:paraId="1E8CB9E7">
      <w:pPr>
        <w:pStyle w:val="6"/>
        <w:tabs>
          <w:tab w:val="right" w:leader="dot" w:pos="9639"/>
          <w:tab w:val="clear" w:pos="9628"/>
        </w:tabs>
        <w:ind w:firstLine="540"/>
      </w:pPr>
      <w:r>
        <w:rPr>
          <w:rFonts w:ascii="宋体"/>
          <w:szCs w:val="24"/>
        </w:rPr>
        <w:fldChar w:fldCharType="begin"/>
      </w:r>
      <w:r>
        <w:rPr>
          <w:rFonts w:ascii="宋体"/>
          <w:szCs w:val="24"/>
        </w:rPr>
        <w:instrText xml:space="preserve"> HYPERLINK \l _Toc12854 </w:instrText>
      </w:r>
      <w:r>
        <w:rPr>
          <w:rFonts w:ascii="宋体"/>
          <w:szCs w:val="24"/>
        </w:rPr>
        <w:fldChar w:fldCharType="separate"/>
      </w:r>
      <w:r>
        <w:rPr>
          <w:rFonts w:hint="eastAsia" w:ascii="宋体"/>
          <w:szCs w:val="28"/>
        </w:rPr>
        <w:t>三、投标授权委托书</w:t>
      </w:r>
      <w:r>
        <w:tab/>
      </w:r>
      <w:r>
        <w:fldChar w:fldCharType="begin"/>
      </w:r>
      <w:r>
        <w:instrText xml:space="preserve"> PAGEREF _Toc12854 \h </w:instrText>
      </w:r>
      <w:r>
        <w:fldChar w:fldCharType="separate"/>
      </w:r>
      <w:r>
        <w:t>9</w:t>
      </w:r>
      <w:r>
        <w:fldChar w:fldCharType="end"/>
      </w:r>
      <w:r>
        <w:rPr>
          <w:rFonts w:ascii="宋体"/>
          <w:szCs w:val="24"/>
        </w:rPr>
        <w:fldChar w:fldCharType="end"/>
      </w:r>
    </w:p>
    <w:p w14:paraId="79D4E840">
      <w:pPr>
        <w:pStyle w:val="6"/>
        <w:tabs>
          <w:tab w:val="right" w:leader="dot" w:pos="9639"/>
          <w:tab w:val="clear" w:pos="9628"/>
        </w:tabs>
        <w:ind w:firstLine="540"/>
      </w:pPr>
      <w:r>
        <w:rPr>
          <w:rFonts w:ascii="宋体"/>
          <w:szCs w:val="24"/>
        </w:rPr>
        <w:fldChar w:fldCharType="begin"/>
      </w:r>
      <w:r>
        <w:rPr>
          <w:rFonts w:ascii="宋体"/>
          <w:szCs w:val="24"/>
        </w:rPr>
        <w:instrText xml:space="preserve"> HYPERLINK \l _Toc4803 </w:instrText>
      </w:r>
      <w:r>
        <w:rPr>
          <w:rFonts w:ascii="宋体"/>
          <w:szCs w:val="24"/>
        </w:rPr>
        <w:fldChar w:fldCharType="separate"/>
      </w:r>
      <w:r>
        <w:rPr>
          <w:rFonts w:hint="eastAsia" w:ascii="宋体"/>
          <w:szCs w:val="28"/>
        </w:rPr>
        <w:t>四、资质证明文件</w:t>
      </w:r>
      <w:r>
        <w:tab/>
      </w:r>
      <w:r>
        <w:fldChar w:fldCharType="begin"/>
      </w:r>
      <w:r>
        <w:instrText xml:space="preserve"> PAGEREF _Toc4803 \h </w:instrText>
      </w:r>
      <w:r>
        <w:fldChar w:fldCharType="separate"/>
      </w:r>
      <w:r>
        <w:t>10</w:t>
      </w:r>
      <w:r>
        <w:fldChar w:fldCharType="end"/>
      </w:r>
      <w:r>
        <w:rPr>
          <w:rFonts w:ascii="宋体"/>
          <w:szCs w:val="24"/>
        </w:rPr>
        <w:fldChar w:fldCharType="end"/>
      </w:r>
    </w:p>
    <w:p w14:paraId="33BBAA68">
      <w:pPr>
        <w:pStyle w:val="6"/>
        <w:tabs>
          <w:tab w:val="right" w:leader="dot" w:pos="9639"/>
          <w:tab w:val="clear" w:pos="9628"/>
        </w:tabs>
        <w:ind w:firstLine="540"/>
      </w:pPr>
      <w:r>
        <w:rPr>
          <w:rFonts w:ascii="宋体"/>
          <w:szCs w:val="24"/>
        </w:rPr>
        <w:fldChar w:fldCharType="begin"/>
      </w:r>
      <w:r>
        <w:rPr>
          <w:rFonts w:ascii="宋体"/>
          <w:szCs w:val="24"/>
        </w:rPr>
        <w:instrText xml:space="preserve"> HYPERLINK \l _Toc5785 </w:instrText>
      </w:r>
      <w:r>
        <w:rPr>
          <w:rFonts w:ascii="宋体"/>
          <w:szCs w:val="24"/>
        </w:rPr>
        <w:fldChar w:fldCharType="separate"/>
      </w:r>
      <w:r>
        <w:rPr>
          <w:rFonts w:hint="eastAsia" w:ascii="宋体"/>
          <w:szCs w:val="28"/>
        </w:rPr>
        <w:t>五、投标承诺</w:t>
      </w:r>
      <w:r>
        <w:tab/>
      </w:r>
      <w:r>
        <w:fldChar w:fldCharType="begin"/>
      </w:r>
      <w:r>
        <w:instrText xml:space="preserve"> PAGEREF _Toc5785 \h </w:instrText>
      </w:r>
      <w:r>
        <w:fldChar w:fldCharType="separate"/>
      </w:r>
      <w:r>
        <w:t>10</w:t>
      </w:r>
      <w:r>
        <w:fldChar w:fldCharType="end"/>
      </w:r>
      <w:r>
        <w:rPr>
          <w:rFonts w:ascii="宋体"/>
          <w:szCs w:val="24"/>
        </w:rPr>
        <w:fldChar w:fldCharType="end"/>
      </w:r>
    </w:p>
    <w:p w14:paraId="7BF9EB81">
      <w:pPr>
        <w:pStyle w:val="6"/>
        <w:tabs>
          <w:tab w:val="right" w:leader="dot" w:pos="9639"/>
          <w:tab w:val="clear" w:pos="9628"/>
        </w:tabs>
        <w:ind w:firstLine="540"/>
      </w:pPr>
      <w:r>
        <w:rPr>
          <w:rFonts w:ascii="宋体"/>
          <w:szCs w:val="24"/>
        </w:rPr>
        <w:fldChar w:fldCharType="begin"/>
      </w:r>
      <w:r>
        <w:rPr>
          <w:rFonts w:ascii="宋体"/>
          <w:szCs w:val="24"/>
        </w:rPr>
        <w:instrText xml:space="preserve"> HYPERLINK \l _Toc7341 </w:instrText>
      </w:r>
      <w:r>
        <w:rPr>
          <w:rFonts w:ascii="宋体"/>
          <w:szCs w:val="24"/>
        </w:rPr>
        <w:fldChar w:fldCharType="separate"/>
      </w:r>
      <w:r>
        <w:rPr>
          <w:rFonts w:hint="eastAsia" w:ascii="宋体"/>
          <w:szCs w:val="28"/>
        </w:rPr>
        <w:t>六、投标单位基本情况调查表</w:t>
      </w:r>
      <w:r>
        <w:tab/>
      </w:r>
      <w:r>
        <w:fldChar w:fldCharType="begin"/>
      </w:r>
      <w:r>
        <w:instrText xml:space="preserve"> PAGEREF _Toc7341 \h </w:instrText>
      </w:r>
      <w:r>
        <w:fldChar w:fldCharType="separate"/>
      </w:r>
      <w:r>
        <w:t>12</w:t>
      </w:r>
      <w:r>
        <w:fldChar w:fldCharType="end"/>
      </w:r>
      <w:r>
        <w:rPr>
          <w:rFonts w:ascii="宋体"/>
          <w:szCs w:val="24"/>
        </w:rPr>
        <w:fldChar w:fldCharType="end"/>
      </w:r>
    </w:p>
    <w:p w14:paraId="27355B05">
      <w:pPr>
        <w:pStyle w:val="6"/>
        <w:tabs>
          <w:tab w:val="right" w:leader="dot" w:pos="9639"/>
          <w:tab w:val="clear" w:pos="9628"/>
        </w:tabs>
        <w:ind w:firstLine="540"/>
      </w:pPr>
      <w:r>
        <w:rPr>
          <w:rFonts w:ascii="宋体"/>
          <w:szCs w:val="24"/>
        </w:rPr>
        <w:fldChar w:fldCharType="begin"/>
      </w:r>
      <w:r>
        <w:rPr>
          <w:rFonts w:ascii="宋体"/>
          <w:szCs w:val="24"/>
        </w:rPr>
        <w:instrText xml:space="preserve"> HYPERLINK \l _Toc22847 </w:instrText>
      </w:r>
      <w:r>
        <w:rPr>
          <w:rFonts w:ascii="宋体"/>
          <w:szCs w:val="24"/>
        </w:rPr>
        <w:fldChar w:fldCharType="separate"/>
      </w:r>
      <w:r>
        <w:rPr>
          <w:rFonts w:hint="eastAsia" w:ascii="宋体"/>
          <w:szCs w:val="28"/>
        </w:rPr>
        <w:t>七、技术偏离答疑表</w:t>
      </w:r>
      <w:r>
        <w:tab/>
      </w:r>
      <w:r>
        <w:fldChar w:fldCharType="begin"/>
      </w:r>
      <w:r>
        <w:instrText xml:space="preserve"> PAGEREF _Toc22847 \h </w:instrText>
      </w:r>
      <w:r>
        <w:fldChar w:fldCharType="separate"/>
      </w:r>
      <w:r>
        <w:t>13</w:t>
      </w:r>
      <w:r>
        <w:fldChar w:fldCharType="end"/>
      </w:r>
      <w:r>
        <w:rPr>
          <w:rFonts w:ascii="宋体"/>
          <w:szCs w:val="24"/>
        </w:rPr>
        <w:fldChar w:fldCharType="end"/>
      </w:r>
    </w:p>
    <w:p w14:paraId="577CC552">
      <w:pPr>
        <w:pStyle w:val="6"/>
        <w:tabs>
          <w:tab w:val="right" w:leader="dot" w:pos="9639"/>
          <w:tab w:val="clear" w:pos="9628"/>
        </w:tabs>
        <w:ind w:firstLine="540"/>
      </w:pPr>
      <w:r>
        <w:rPr>
          <w:rFonts w:ascii="宋体"/>
          <w:szCs w:val="24"/>
        </w:rPr>
        <w:fldChar w:fldCharType="begin"/>
      </w:r>
      <w:r>
        <w:rPr>
          <w:rFonts w:ascii="宋体"/>
          <w:szCs w:val="24"/>
        </w:rPr>
        <w:instrText xml:space="preserve"> HYPERLINK \l _Toc21511 </w:instrText>
      </w:r>
      <w:r>
        <w:rPr>
          <w:rFonts w:ascii="宋体"/>
          <w:szCs w:val="24"/>
        </w:rPr>
        <w:fldChar w:fldCharType="separate"/>
      </w:r>
      <w:r>
        <w:rPr>
          <w:rFonts w:hint="eastAsia" w:ascii="宋体"/>
          <w:szCs w:val="28"/>
        </w:rPr>
        <w:t>八、近三年业绩</w:t>
      </w:r>
      <w:r>
        <w:tab/>
      </w:r>
      <w:r>
        <w:fldChar w:fldCharType="begin"/>
      </w:r>
      <w:r>
        <w:instrText xml:space="preserve"> PAGEREF _Toc21511 \h </w:instrText>
      </w:r>
      <w:r>
        <w:fldChar w:fldCharType="separate"/>
      </w:r>
      <w:r>
        <w:t>14</w:t>
      </w:r>
      <w:r>
        <w:fldChar w:fldCharType="end"/>
      </w:r>
      <w:r>
        <w:rPr>
          <w:rFonts w:ascii="宋体"/>
          <w:szCs w:val="24"/>
        </w:rPr>
        <w:fldChar w:fldCharType="end"/>
      </w:r>
    </w:p>
    <w:p w14:paraId="75045BDC">
      <w:pPr>
        <w:pStyle w:val="6"/>
        <w:tabs>
          <w:tab w:val="right" w:leader="dot" w:pos="9639"/>
          <w:tab w:val="clear" w:pos="9628"/>
        </w:tabs>
        <w:ind w:firstLine="540"/>
      </w:pPr>
      <w:r>
        <w:rPr>
          <w:rFonts w:ascii="宋体"/>
          <w:szCs w:val="24"/>
        </w:rPr>
        <w:fldChar w:fldCharType="begin"/>
      </w:r>
      <w:r>
        <w:rPr>
          <w:rFonts w:ascii="宋体"/>
          <w:szCs w:val="24"/>
        </w:rPr>
        <w:instrText xml:space="preserve"> HYPERLINK \l _Toc16941 </w:instrText>
      </w:r>
      <w:r>
        <w:rPr>
          <w:rFonts w:ascii="宋体"/>
          <w:szCs w:val="24"/>
        </w:rPr>
        <w:fldChar w:fldCharType="separate"/>
      </w:r>
      <w:r>
        <w:rPr>
          <w:rFonts w:hint="eastAsia" w:ascii="宋体"/>
          <w:szCs w:val="28"/>
        </w:rPr>
        <w:t>九、履约情况说明</w:t>
      </w:r>
      <w:r>
        <w:tab/>
      </w:r>
      <w:r>
        <w:fldChar w:fldCharType="begin"/>
      </w:r>
      <w:r>
        <w:instrText xml:space="preserve"> PAGEREF _Toc16941 \h </w:instrText>
      </w:r>
      <w:r>
        <w:fldChar w:fldCharType="separate"/>
      </w:r>
      <w:r>
        <w:t>14</w:t>
      </w:r>
      <w:r>
        <w:fldChar w:fldCharType="end"/>
      </w:r>
      <w:r>
        <w:rPr>
          <w:rFonts w:ascii="宋体"/>
          <w:szCs w:val="24"/>
        </w:rPr>
        <w:fldChar w:fldCharType="end"/>
      </w:r>
    </w:p>
    <w:p w14:paraId="5D999E15">
      <w:pPr>
        <w:pStyle w:val="6"/>
        <w:tabs>
          <w:tab w:val="right" w:leader="dot" w:pos="9639"/>
          <w:tab w:val="clear" w:pos="9628"/>
        </w:tabs>
        <w:ind w:firstLine="540"/>
      </w:pPr>
      <w:r>
        <w:rPr>
          <w:rFonts w:ascii="宋体"/>
          <w:szCs w:val="24"/>
        </w:rPr>
        <w:fldChar w:fldCharType="begin"/>
      </w:r>
      <w:r>
        <w:rPr>
          <w:rFonts w:ascii="宋体"/>
          <w:szCs w:val="24"/>
        </w:rPr>
        <w:instrText xml:space="preserve"> HYPERLINK \l _Toc19568 </w:instrText>
      </w:r>
      <w:r>
        <w:rPr>
          <w:rFonts w:ascii="宋体"/>
          <w:szCs w:val="24"/>
        </w:rPr>
        <w:fldChar w:fldCharType="separate"/>
      </w:r>
      <w:r>
        <w:rPr>
          <w:rFonts w:hint="eastAsia" w:ascii="宋体"/>
          <w:szCs w:val="28"/>
        </w:rPr>
        <w:t>十、技术服务方案</w:t>
      </w:r>
      <w:r>
        <w:tab/>
      </w:r>
      <w:r>
        <w:fldChar w:fldCharType="begin"/>
      </w:r>
      <w:r>
        <w:instrText xml:space="preserve"> PAGEREF _Toc19568 \h </w:instrText>
      </w:r>
      <w:r>
        <w:fldChar w:fldCharType="separate"/>
      </w:r>
      <w:r>
        <w:t>15</w:t>
      </w:r>
      <w:r>
        <w:fldChar w:fldCharType="end"/>
      </w:r>
      <w:r>
        <w:rPr>
          <w:rFonts w:ascii="宋体"/>
          <w:szCs w:val="24"/>
        </w:rPr>
        <w:fldChar w:fldCharType="end"/>
      </w:r>
    </w:p>
    <w:p w14:paraId="1336A984">
      <w:pPr>
        <w:pStyle w:val="6"/>
        <w:tabs>
          <w:tab w:val="right" w:leader="dot" w:pos="9639"/>
          <w:tab w:val="clear" w:pos="9628"/>
        </w:tabs>
        <w:ind w:firstLine="540"/>
      </w:pPr>
      <w:r>
        <w:rPr>
          <w:rFonts w:ascii="宋体"/>
          <w:szCs w:val="24"/>
        </w:rPr>
        <w:fldChar w:fldCharType="begin"/>
      </w:r>
      <w:r>
        <w:rPr>
          <w:rFonts w:ascii="宋体"/>
          <w:szCs w:val="24"/>
        </w:rPr>
        <w:instrText xml:space="preserve"> HYPERLINK \l _Toc7928 </w:instrText>
      </w:r>
      <w:r>
        <w:rPr>
          <w:rFonts w:ascii="宋体"/>
          <w:szCs w:val="24"/>
        </w:rPr>
        <w:fldChar w:fldCharType="separate"/>
      </w:r>
      <w:r>
        <w:rPr>
          <w:rFonts w:hint="eastAsia" w:ascii="宋体"/>
          <w:szCs w:val="28"/>
        </w:rPr>
        <w:t>十一、投标保证金缴纳信息表</w:t>
      </w:r>
      <w:r>
        <w:tab/>
      </w:r>
      <w:r>
        <w:fldChar w:fldCharType="begin"/>
      </w:r>
      <w:r>
        <w:instrText xml:space="preserve"> PAGEREF _Toc7928 \h </w:instrText>
      </w:r>
      <w:r>
        <w:fldChar w:fldCharType="separate"/>
      </w:r>
      <w:r>
        <w:t>15</w:t>
      </w:r>
      <w:r>
        <w:fldChar w:fldCharType="end"/>
      </w:r>
      <w:r>
        <w:rPr>
          <w:rFonts w:ascii="宋体"/>
          <w:szCs w:val="24"/>
        </w:rPr>
        <w:fldChar w:fldCharType="end"/>
      </w:r>
    </w:p>
    <w:p w14:paraId="60E7E515">
      <w:pPr>
        <w:pStyle w:val="6"/>
        <w:tabs>
          <w:tab w:val="right" w:leader="dot" w:pos="9639"/>
          <w:tab w:val="clear" w:pos="9628"/>
        </w:tabs>
        <w:ind w:firstLine="540"/>
      </w:pPr>
      <w:r>
        <w:rPr>
          <w:rFonts w:ascii="宋体"/>
          <w:szCs w:val="24"/>
        </w:rPr>
        <w:fldChar w:fldCharType="begin"/>
      </w:r>
      <w:r>
        <w:rPr>
          <w:rFonts w:ascii="宋体"/>
          <w:szCs w:val="24"/>
        </w:rPr>
        <w:instrText xml:space="preserve"> HYPERLINK \l _Toc17694 </w:instrText>
      </w:r>
      <w:r>
        <w:rPr>
          <w:rFonts w:ascii="宋体"/>
          <w:szCs w:val="24"/>
        </w:rPr>
        <w:fldChar w:fldCharType="separate"/>
      </w:r>
      <w:r>
        <w:rPr>
          <w:rFonts w:hint="eastAsia" w:ascii="宋体"/>
          <w:szCs w:val="28"/>
        </w:rPr>
        <w:t>十二、报价单</w:t>
      </w:r>
      <w:r>
        <w:tab/>
      </w:r>
      <w:r>
        <w:fldChar w:fldCharType="begin"/>
      </w:r>
      <w:r>
        <w:instrText xml:space="preserve"> PAGEREF _Toc17694 \h </w:instrText>
      </w:r>
      <w:r>
        <w:fldChar w:fldCharType="separate"/>
      </w:r>
      <w:r>
        <w:t>18</w:t>
      </w:r>
      <w:r>
        <w:fldChar w:fldCharType="end"/>
      </w:r>
      <w:r>
        <w:rPr>
          <w:rFonts w:ascii="宋体"/>
          <w:szCs w:val="24"/>
        </w:rPr>
        <w:fldChar w:fldCharType="end"/>
      </w:r>
    </w:p>
    <w:p w14:paraId="347D1A20">
      <w:pPr>
        <w:pStyle w:val="6"/>
        <w:ind w:right="840" w:firstLine="540"/>
        <w:jc w:val="both"/>
        <w:rPr>
          <w:rFonts w:ascii="宋体"/>
          <w:kern w:val="2"/>
          <w:sz w:val="21"/>
          <w:szCs w:val="22"/>
        </w:rPr>
      </w:pPr>
      <w:r>
        <w:rPr>
          <w:rFonts w:ascii="宋体"/>
          <w:szCs w:val="24"/>
        </w:rPr>
        <w:fldChar w:fldCharType="end"/>
      </w:r>
      <w:r>
        <w:rPr>
          <w:rFonts w:ascii="宋体"/>
          <w:kern w:val="2"/>
          <w:sz w:val="21"/>
          <w:szCs w:val="22"/>
        </w:rPr>
        <w:t xml:space="preserve"> </w:t>
      </w:r>
    </w:p>
    <w:p w14:paraId="509D2430">
      <w:pPr>
        <w:snapToGrid w:val="0"/>
        <w:spacing w:line="360" w:lineRule="auto"/>
        <w:rPr>
          <w:rFonts w:ascii="宋体"/>
          <w:sz w:val="21"/>
          <w:szCs w:val="21"/>
        </w:rPr>
      </w:pPr>
    </w:p>
    <w:p w14:paraId="7D84F169">
      <w:pPr>
        <w:snapToGrid w:val="0"/>
        <w:spacing w:line="360" w:lineRule="auto"/>
        <w:ind w:left="1050" w:leftChars="525"/>
        <w:rPr>
          <w:rFonts w:ascii="宋体"/>
          <w:sz w:val="21"/>
          <w:szCs w:val="21"/>
        </w:rPr>
      </w:pPr>
    </w:p>
    <w:p w14:paraId="74B1DEBB">
      <w:pPr>
        <w:snapToGrid w:val="0"/>
        <w:spacing w:line="360" w:lineRule="auto"/>
        <w:ind w:left="1050" w:leftChars="525"/>
        <w:rPr>
          <w:rFonts w:ascii="宋体"/>
          <w:sz w:val="21"/>
          <w:szCs w:val="21"/>
        </w:rPr>
      </w:pPr>
    </w:p>
    <w:p w14:paraId="25185281">
      <w:pPr>
        <w:snapToGrid w:val="0"/>
        <w:spacing w:line="360" w:lineRule="auto"/>
        <w:ind w:left="1050" w:leftChars="525"/>
        <w:rPr>
          <w:rFonts w:ascii="宋体"/>
          <w:sz w:val="21"/>
          <w:szCs w:val="21"/>
        </w:rPr>
      </w:pPr>
    </w:p>
    <w:p w14:paraId="7718ECB5">
      <w:pPr>
        <w:snapToGrid w:val="0"/>
        <w:spacing w:line="360" w:lineRule="auto"/>
        <w:ind w:left="1050" w:leftChars="525"/>
        <w:rPr>
          <w:rFonts w:ascii="宋体"/>
          <w:sz w:val="21"/>
          <w:szCs w:val="21"/>
        </w:rPr>
      </w:pPr>
    </w:p>
    <w:p w14:paraId="6BD0F582">
      <w:pPr>
        <w:snapToGrid w:val="0"/>
        <w:spacing w:line="360" w:lineRule="auto"/>
        <w:ind w:left="1050" w:leftChars="525"/>
        <w:rPr>
          <w:rFonts w:ascii="宋体"/>
          <w:sz w:val="21"/>
          <w:szCs w:val="21"/>
        </w:rPr>
      </w:pPr>
    </w:p>
    <w:p w14:paraId="4FCBD1C6">
      <w:pPr>
        <w:rPr>
          <w:rFonts w:ascii="宋体"/>
        </w:rPr>
      </w:pPr>
      <w:bookmarkStart w:id="2" w:name="_Toc301277396"/>
      <w:bookmarkStart w:id="3" w:name="OLE_LINK13"/>
      <w:bookmarkStart w:id="4" w:name="OLE_LINK3"/>
      <w:bookmarkStart w:id="5" w:name="OLE_LINK14"/>
      <w:bookmarkStart w:id="6" w:name="OLE_LINK8"/>
    </w:p>
    <w:bookmarkEnd w:id="2"/>
    <w:p w14:paraId="29808858">
      <w:pPr>
        <w:pStyle w:val="2"/>
        <w:numPr>
          <w:ilvl w:val="0"/>
          <w:numId w:val="0"/>
        </w:numPr>
        <w:spacing w:before="120" w:beforeLines="50" w:line="360" w:lineRule="auto"/>
        <w:rPr>
          <w:rFonts w:hint="eastAsia" w:ascii="宋体" w:eastAsia="宋体"/>
          <w:b/>
          <w:bCs/>
          <w:sz w:val="24"/>
          <w:szCs w:val="24"/>
        </w:rPr>
        <w:sectPr>
          <w:footerReference r:id="rId7" w:type="default"/>
          <w:pgSz w:w="11907" w:h="16840"/>
          <w:pgMar w:top="1480" w:right="1134" w:bottom="1276" w:left="1134" w:header="851" w:footer="907" w:gutter="0"/>
          <w:pgNumType w:start="1"/>
          <w:cols w:space="720" w:num="1"/>
          <w:docGrid w:linePitch="286" w:charSpace="0"/>
        </w:sectPr>
      </w:pPr>
      <w:bookmarkStart w:id="7" w:name="_Toc364407825"/>
      <w:bookmarkStart w:id="8" w:name="_Toc301277397"/>
    </w:p>
    <w:bookmarkEnd w:id="0"/>
    <w:bookmarkEnd w:id="1"/>
    <w:bookmarkEnd w:id="3"/>
    <w:bookmarkEnd w:id="4"/>
    <w:bookmarkEnd w:id="5"/>
    <w:bookmarkEnd w:id="6"/>
    <w:bookmarkEnd w:id="7"/>
    <w:bookmarkEnd w:id="8"/>
    <w:p w14:paraId="7B93789D">
      <w:pPr>
        <w:jc w:val="center"/>
        <w:rPr>
          <w:rFonts w:hint="eastAsia" w:ascii="宋体" w:hAnsi="宋体" w:cs="宋体"/>
          <w:b/>
          <w:bCs/>
          <w:sz w:val="21"/>
          <w:szCs w:val="21"/>
        </w:rPr>
      </w:pPr>
      <w:bookmarkStart w:id="9" w:name="_Toc25090"/>
    </w:p>
    <w:p w14:paraId="7A7B5F3D">
      <w:pPr>
        <w:jc w:val="center"/>
        <w:rPr>
          <w:rFonts w:hint="eastAsia" w:ascii="宋体" w:hAnsi="宋体" w:cs="宋体"/>
          <w:b/>
          <w:bCs/>
          <w:sz w:val="24"/>
          <w:szCs w:val="24"/>
        </w:rPr>
      </w:pPr>
      <w:r>
        <w:rPr>
          <w:rFonts w:hint="eastAsia" w:ascii="宋体" w:hAnsi="宋体" w:cs="宋体"/>
          <w:b/>
          <w:bCs/>
          <w:sz w:val="24"/>
          <w:szCs w:val="24"/>
        </w:rPr>
        <w:t>投标人须知前附表</w:t>
      </w:r>
    </w:p>
    <w:p w14:paraId="4836E45D">
      <w:pPr>
        <w:rPr>
          <w:rFonts w:hint="eastAsia" w:ascii="宋体" w:hAnsi="宋体" w:cs="宋体"/>
          <w:sz w:val="21"/>
          <w:szCs w:val="21"/>
        </w:rPr>
      </w:pPr>
    </w:p>
    <w:tbl>
      <w:tblPr>
        <w:tblStyle w:val="8"/>
        <w:tblW w:w="975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3"/>
        <w:gridCol w:w="8676"/>
      </w:tblGrid>
      <w:tr w14:paraId="3597C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exact"/>
        </w:trPr>
        <w:tc>
          <w:tcPr>
            <w:tcW w:w="1083" w:type="dxa"/>
            <w:noWrap w:val="0"/>
            <w:vAlign w:val="center"/>
          </w:tcPr>
          <w:p w14:paraId="543B17D8">
            <w:pPr>
              <w:jc w:val="center"/>
              <w:rPr>
                <w:rFonts w:hint="eastAsia" w:ascii="宋体" w:hAnsi="宋体" w:cs="宋体"/>
                <w:b/>
                <w:bCs/>
                <w:kern w:val="2"/>
                <w:sz w:val="21"/>
                <w:szCs w:val="21"/>
              </w:rPr>
            </w:pPr>
            <w:r>
              <w:rPr>
                <w:rFonts w:hint="eastAsia" w:ascii="宋体" w:hAnsi="宋体" w:cs="宋体"/>
                <w:b/>
                <w:bCs/>
                <w:sz w:val="21"/>
                <w:szCs w:val="21"/>
              </w:rPr>
              <w:t>序号</w:t>
            </w:r>
          </w:p>
        </w:tc>
        <w:tc>
          <w:tcPr>
            <w:tcW w:w="8676" w:type="dxa"/>
            <w:noWrap w:val="0"/>
            <w:vAlign w:val="center"/>
          </w:tcPr>
          <w:p w14:paraId="3BB5D899">
            <w:pPr>
              <w:jc w:val="center"/>
              <w:rPr>
                <w:rFonts w:hint="eastAsia" w:ascii="宋体" w:hAnsi="宋体" w:cs="宋体"/>
                <w:b/>
                <w:bCs/>
                <w:kern w:val="2"/>
                <w:sz w:val="21"/>
                <w:szCs w:val="21"/>
              </w:rPr>
            </w:pPr>
            <w:r>
              <w:rPr>
                <w:rFonts w:hint="eastAsia" w:ascii="宋体" w:hAnsi="宋体" w:cs="宋体"/>
                <w:b/>
                <w:bCs/>
                <w:sz w:val="21"/>
                <w:szCs w:val="21"/>
              </w:rPr>
              <w:t>内容</w:t>
            </w:r>
          </w:p>
        </w:tc>
      </w:tr>
      <w:tr w14:paraId="0B895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exact"/>
        </w:trPr>
        <w:tc>
          <w:tcPr>
            <w:tcW w:w="1083" w:type="dxa"/>
            <w:noWrap w:val="0"/>
            <w:vAlign w:val="center"/>
          </w:tcPr>
          <w:p w14:paraId="22B1B79D">
            <w:pPr>
              <w:jc w:val="center"/>
              <w:rPr>
                <w:rFonts w:hint="eastAsia" w:ascii="宋体" w:hAnsi="宋体" w:cs="宋体"/>
                <w:kern w:val="2"/>
                <w:sz w:val="21"/>
                <w:szCs w:val="21"/>
              </w:rPr>
            </w:pPr>
            <w:r>
              <w:rPr>
                <w:rFonts w:hint="eastAsia" w:ascii="宋体" w:hAnsi="宋体" w:cs="宋体"/>
                <w:sz w:val="21"/>
                <w:szCs w:val="21"/>
              </w:rPr>
              <w:t>1</w:t>
            </w:r>
          </w:p>
        </w:tc>
        <w:tc>
          <w:tcPr>
            <w:tcW w:w="8676" w:type="dxa"/>
            <w:noWrap w:val="0"/>
            <w:vAlign w:val="center"/>
          </w:tcPr>
          <w:p w14:paraId="5C184EFE">
            <w:pPr>
              <w:rPr>
                <w:rFonts w:hint="eastAsia" w:ascii="宋体" w:hAnsi="宋体" w:cs="宋体"/>
                <w:kern w:val="2"/>
                <w:sz w:val="21"/>
                <w:szCs w:val="21"/>
              </w:rPr>
            </w:pPr>
            <w:r>
              <w:rPr>
                <w:rFonts w:hint="eastAsia" w:ascii="宋体" w:hAnsi="宋体" w:cs="宋体"/>
                <w:sz w:val="21"/>
                <w:szCs w:val="21"/>
              </w:rPr>
              <w:t>项目名称：思念食品有限公司行政部宿舍区空调、太阳能维保项目</w:t>
            </w:r>
          </w:p>
        </w:tc>
      </w:tr>
      <w:tr w14:paraId="350BC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exact"/>
        </w:trPr>
        <w:tc>
          <w:tcPr>
            <w:tcW w:w="1083" w:type="dxa"/>
            <w:noWrap w:val="0"/>
            <w:vAlign w:val="center"/>
          </w:tcPr>
          <w:p w14:paraId="44C36E3C">
            <w:pPr>
              <w:jc w:val="center"/>
              <w:rPr>
                <w:rFonts w:hint="eastAsia" w:ascii="宋体" w:hAnsi="宋体" w:cs="宋体"/>
                <w:sz w:val="21"/>
                <w:szCs w:val="21"/>
              </w:rPr>
            </w:pPr>
            <w:r>
              <w:rPr>
                <w:rFonts w:hint="eastAsia" w:ascii="宋体" w:hAnsi="宋体" w:cs="宋体"/>
                <w:sz w:val="21"/>
                <w:szCs w:val="21"/>
              </w:rPr>
              <w:t>2</w:t>
            </w:r>
          </w:p>
        </w:tc>
        <w:tc>
          <w:tcPr>
            <w:tcW w:w="8676" w:type="dxa"/>
            <w:noWrap w:val="0"/>
            <w:vAlign w:val="center"/>
          </w:tcPr>
          <w:p w14:paraId="3AECBFE0">
            <w:pPr>
              <w:rPr>
                <w:rFonts w:hint="eastAsia" w:ascii="宋体" w:hAnsi="宋体" w:cs="宋体"/>
                <w:sz w:val="21"/>
                <w:szCs w:val="21"/>
              </w:rPr>
            </w:pPr>
            <w:r>
              <w:rPr>
                <w:rFonts w:hint="eastAsia" w:ascii="宋体" w:hAnsi="宋体" w:cs="宋体"/>
                <w:sz w:val="21"/>
                <w:szCs w:val="21"/>
              </w:rPr>
              <w:t>招标文件编号：思念招标[2025]第4</w:t>
            </w:r>
            <w:r>
              <w:rPr>
                <w:rFonts w:hint="eastAsia" w:ascii="宋体" w:hAnsi="宋体" w:cs="宋体"/>
                <w:sz w:val="21"/>
                <w:szCs w:val="21"/>
                <w:lang w:val="en-US" w:eastAsia="zh-CN"/>
              </w:rPr>
              <w:t>6</w:t>
            </w:r>
            <w:r>
              <w:rPr>
                <w:rFonts w:hint="eastAsia" w:ascii="宋体" w:hAnsi="宋体" w:cs="宋体"/>
                <w:sz w:val="21"/>
                <w:szCs w:val="21"/>
              </w:rPr>
              <w:t>号</w:t>
            </w:r>
          </w:p>
        </w:tc>
      </w:tr>
      <w:tr w14:paraId="3EEA7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exact"/>
        </w:trPr>
        <w:tc>
          <w:tcPr>
            <w:tcW w:w="1083" w:type="dxa"/>
            <w:noWrap w:val="0"/>
            <w:vAlign w:val="center"/>
          </w:tcPr>
          <w:p w14:paraId="49594481">
            <w:pPr>
              <w:jc w:val="center"/>
              <w:rPr>
                <w:rFonts w:hint="eastAsia" w:ascii="宋体" w:hAnsi="宋体" w:cs="宋体"/>
                <w:sz w:val="21"/>
                <w:szCs w:val="21"/>
              </w:rPr>
            </w:pPr>
            <w:r>
              <w:rPr>
                <w:rFonts w:hint="eastAsia" w:ascii="宋体" w:hAnsi="宋体" w:cs="宋体"/>
                <w:sz w:val="21"/>
                <w:szCs w:val="21"/>
              </w:rPr>
              <w:t>3</w:t>
            </w:r>
          </w:p>
        </w:tc>
        <w:tc>
          <w:tcPr>
            <w:tcW w:w="8676" w:type="dxa"/>
            <w:noWrap w:val="0"/>
            <w:vAlign w:val="center"/>
          </w:tcPr>
          <w:p w14:paraId="551ED7F7">
            <w:pPr>
              <w:rPr>
                <w:rFonts w:hint="eastAsia" w:ascii="宋体" w:hAnsi="宋体" w:cs="宋体"/>
                <w:sz w:val="21"/>
                <w:szCs w:val="21"/>
              </w:rPr>
            </w:pPr>
            <w:r>
              <w:rPr>
                <w:rFonts w:hint="eastAsia" w:ascii="宋体" w:hAnsi="宋体" w:cs="宋体"/>
                <w:sz w:val="21"/>
                <w:szCs w:val="21"/>
              </w:rPr>
              <w:t>招标方：思念食品有限公司（最终合同签订主体：思念食品有限公司或其关联公司，包括但不限于：思念食品科技(海南)有限公司、天津思念销售有限公司、思念食品(河南)有限公司、四川思念食品有限公司、思念(江苏)食品经营有限公司等）</w:t>
            </w:r>
          </w:p>
        </w:tc>
      </w:tr>
      <w:tr w14:paraId="1E1E1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exact"/>
        </w:trPr>
        <w:tc>
          <w:tcPr>
            <w:tcW w:w="1083" w:type="dxa"/>
            <w:noWrap w:val="0"/>
            <w:vAlign w:val="center"/>
          </w:tcPr>
          <w:p w14:paraId="38CD1BD4">
            <w:pPr>
              <w:jc w:val="center"/>
              <w:rPr>
                <w:rFonts w:hint="eastAsia" w:ascii="宋体" w:hAnsi="宋体" w:cs="宋体"/>
                <w:sz w:val="21"/>
                <w:szCs w:val="21"/>
              </w:rPr>
            </w:pPr>
            <w:r>
              <w:rPr>
                <w:rFonts w:hint="eastAsia" w:ascii="宋体" w:hAnsi="宋体" w:cs="宋体"/>
                <w:sz w:val="21"/>
                <w:szCs w:val="21"/>
              </w:rPr>
              <w:t>4</w:t>
            </w:r>
          </w:p>
        </w:tc>
        <w:tc>
          <w:tcPr>
            <w:tcW w:w="8676" w:type="dxa"/>
            <w:noWrap w:val="0"/>
            <w:vAlign w:val="center"/>
          </w:tcPr>
          <w:p w14:paraId="23ABB8BE">
            <w:pPr>
              <w:rPr>
                <w:rFonts w:hint="eastAsia" w:ascii="宋体" w:hAnsi="宋体" w:cs="宋体"/>
                <w:sz w:val="21"/>
                <w:szCs w:val="21"/>
              </w:rPr>
            </w:pPr>
            <w:r>
              <w:rPr>
                <w:rFonts w:hint="eastAsia" w:ascii="宋体" w:hAnsi="宋体" w:cs="宋体"/>
                <w:sz w:val="21"/>
                <w:szCs w:val="21"/>
              </w:rPr>
              <w:t>投标文件须以中文编写</w:t>
            </w:r>
          </w:p>
        </w:tc>
      </w:tr>
      <w:tr w14:paraId="0D727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exact"/>
        </w:trPr>
        <w:tc>
          <w:tcPr>
            <w:tcW w:w="1083" w:type="dxa"/>
            <w:noWrap w:val="0"/>
            <w:vAlign w:val="center"/>
          </w:tcPr>
          <w:p w14:paraId="49003379">
            <w:pPr>
              <w:jc w:val="center"/>
              <w:rPr>
                <w:rFonts w:hint="eastAsia" w:ascii="宋体" w:hAnsi="宋体" w:cs="宋体"/>
                <w:sz w:val="21"/>
                <w:szCs w:val="21"/>
              </w:rPr>
            </w:pPr>
            <w:r>
              <w:rPr>
                <w:rFonts w:hint="eastAsia" w:ascii="宋体" w:hAnsi="宋体" w:cs="宋体"/>
                <w:sz w:val="21"/>
                <w:szCs w:val="21"/>
              </w:rPr>
              <w:t>5</w:t>
            </w:r>
          </w:p>
        </w:tc>
        <w:tc>
          <w:tcPr>
            <w:tcW w:w="8676" w:type="dxa"/>
            <w:noWrap w:val="0"/>
            <w:vAlign w:val="center"/>
          </w:tcPr>
          <w:p w14:paraId="05A0A712">
            <w:pPr>
              <w:rPr>
                <w:rFonts w:ascii="宋体" w:hAnsi="宋体" w:cs="宋体"/>
                <w:sz w:val="21"/>
                <w:szCs w:val="21"/>
              </w:rPr>
            </w:pPr>
            <w:r>
              <w:rPr>
                <w:rFonts w:hint="eastAsia" w:ascii="宋体" w:hAnsi="宋体" w:cs="宋体"/>
                <w:sz w:val="21"/>
                <w:szCs w:val="21"/>
              </w:rPr>
              <w:t>标书领取：招标方对投标方报名审核通过后，发送电子版标书至投标方邮箱/微信</w:t>
            </w:r>
          </w:p>
        </w:tc>
      </w:tr>
      <w:tr w14:paraId="12ABB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exact"/>
        </w:trPr>
        <w:tc>
          <w:tcPr>
            <w:tcW w:w="1083" w:type="dxa"/>
            <w:noWrap w:val="0"/>
            <w:vAlign w:val="center"/>
          </w:tcPr>
          <w:p w14:paraId="32EA1015">
            <w:pPr>
              <w:jc w:val="center"/>
              <w:rPr>
                <w:rFonts w:hint="eastAsia" w:ascii="宋体" w:hAnsi="宋体" w:cs="宋体"/>
                <w:sz w:val="21"/>
                <w:szCs w:val="21"/>
              </w:rPr>
            </w:pPr>
            <w:r>
              <w:rPr>
                <w:rFonts w:hint="eastAsia" w:ascii="宋体" w:hAnsi="宋体" w:cs="宋体"/>
                <w:sz w:val="21"/>
                <w:szCs w:val="21"/>
              </w:rPr>
              <w:t>6</w:t>
            </w:r>
          </w:p>
        </w:tc>
        <w:tc>
          <w:tcPr>
            <w:tcW w:w="8676" w:type="dxa"/>
            <w:noWrap w:val="0"/>
            <w:vAlign w:val="center"/>
          </w:tcPr>
          <w:p w14:paraId="264E3D00">
            <w:pPr>
              <w:rPr>
                <w:rFonts w:ascii="宋体" w:hAnsi="宋体" w:cs="宋体"/>
                <w:color w:val="000000"/>
                <w:sz w:val="21"/>
                <w:szCs w:val="21"/>
              </w:rPr>
            </w:pPr>
            <w:r>
              <w:rPr>
                <w:rFonts w:hint="eastAsia" w:ascii="宋体" w:hAnsi="宋体" w:cs="宋体"/>
                <w:color w:val="000000"/>
                <w:sz w:val="21"/>
                <w:szCs w:val="21"/>
              </w:rPr>
              <w:t>报名截止日期： 2025年</w:t>
            </w:r>
            <w:r>
              <w:rPr>
                <w:rFonts w:hint="eastAsia" w:ascii="宋体" w:hAnsi="宋体" w:cs="宋体"/>
                <w:color w:val="000000"/>
                <w:sz w:val="21"/>
                <w:szCs w:val="21"/>
                <w:lang w:val="en-US" w:eastAsia="zh-CN"/>
              </w:rPr>
              <w:t>11</w:t>
            </w:r>
            <w:r>
              <w:rPr>
                <w:rFonts w:hint="eastAsia" w:ascii="宋体" w:hAnsi="宋体" w:cs="宋体"/>
                <w:color w:val="000000"/>
                <w:sz w:val="21"/>
                <w:szCs w:val="21"/>
              </w:rPr>
              <w:t>月</w:t>
            </w:r>
            <w:r>
              <w:rPr>
                <w:rFonts w:hint="eastAsia" w:ascii="宋体" w:hAnsi="宋体" w:cs="宋体"/>
                <w:color w:val="000000"/>
                <w:sz w:val="21"/>
                <w:szCs w:val="21"/>
                <w:lang w:val="en-US" w:eastAsia="zh-CN"/>
              </w:rPr>
              <w:t>16</w:t>
            </w:r>
            <w:r>
              <w:rPr>
                <w:rFonts w:hint="eastAsia" w:ascii="宋体" w:hAnsi="宋体" w:cs="宋体"/>
                <w:color w:val="000000"/>
                <w:sz w:val="21"/>
                <w:szCs w:val="21"/>
              </w:rPr>
              <w:t>日17:00</w:t>
            </w:r>
          </w:p>
        </w:tc>
      </w:tr>
      <w:tr w14:paraId="1FAE3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exact"/>
        </w:trPr>
        <w:tc>
          <w:tcPr>
            <w:tcW w:w="1083" w:type="dxa"/>
            <w:noWrap w:val="0"/>
            <w:vAlign w:val="center"/>
          </w:tcPr>
          <w:p w14:paraId="6C14C57B">
            <w:pPr>
              <w:jc w:val="center"/>
              <w:rPr>
                <w:rFonts w:hint="eastAsia" w:ascii="宋体" w:hAnsi="宋体" w:cs="宋体"/>
                <w:sz w:val="21"/>
                <w:szCs w:val="21"/>
              </w:rPr>
            </w:pPr>
            <w:r>
              <w:rPr>
                <w:rFonts w:hint="eastAsia" w:ascii="宋体" w:hAnsi="宋体" w:cs="宋体"/>
                <w:sz w:val="21"/>
                <w:szCs w:val="21"/>
              </w:rPr>
              <w:t>7</w:t>
            </w:r>
          </w:p>
        </w:tc>
        <w:tc>
          <w:tcPr>
            <w:tcW w:w="8676" w:type="dxa"/>
            <w:noWrap w:val="0"/>
            <w:vAlign w:val="center"/>
          </w:tcPr>
          <w:p w14:paraId="453255E2">
            <w:pPr>
              <w:rPr>
                <w:rFonts w:ascii="宋体" w:hAnsi="宋体" w:cs="宋体"/>
                <w:color w:val="000000"/>
                <w:sz w:val="21"/>
                <w:szCs w:val="21"/>
              </w:rPr>
            </w:pPr>
            <w:r>
              <w:rPr>
                <w:rFonts w:hint="eastAsia" w:ascii="宋体" w:hAnsi="宋体" w:cs="宋体"/>
                <w:color w:val="000000"/>
                <w:sz w:val="21"/>
                <w:szCs w:val="21"/>
              </w:rPr>
              <w:t>开标日期： 2025年</w:t>
            </w:r>
            <w:r>
              <w:rPr>
                <w:rFonts w:hint="eastAsia" w:ascii="宋体" w:hAnsi="宋体" w:cs="宋体"/>
                <w:color w:val="000000"/>
                <w:sz w:val="21"/>
                <w:szCs w:val="21"/>
                <w:lang w:val="en-US" w:eastAsia="zh-CN"/>
              </w:rPr>
              <w:t>11</w:t>
            </w:r>
            <w:r>
              <w:rPr>
                <w:rFonts w:hint="eastAsia" w:ascii="宋体" w:hAnsi="宋体" w:cs="宋体"/>
                <w:color w:val="000000"/>
                <w:sz w:val="21"/>
                <w:szCs w:val="21"/>
              </w:rPr>
              <w:t>月</w:t>
            </w:r>
            <w:r>
              <w:rPr>
                <w:rFonts w:hint="eastAsia" w:ascii="宋体" w:hAnsi="宋体" w:cs="宋体"/>
                <w:color w:val="000000"/>
                <w:sz w:val="21"/>
                <w:szCs w:val="21"/>
                <w:lang w:val="en-US" w:eastAsia="zh-CN"/>
              </w:rPr>
              <w:t>17</w:t>
            </w:r>
            <w:r>
              <w:rPr>
                <w:rFonts w:hint="eastAsia" w:ascii="宋体" w:hAnsi="宋体" w:cs="宋体"/>
                <w:color w:val="000000"/>
                <w:sz w:val="21"/>
                <w:szCs w:val="21"/>
              </w:rPr>
              <w:t>日上午9:30</w:t>
            </w:r>
          </w:p>
        </w:tc>
      </w:tr>
      <w:tr w14:paraId="7D60C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exact"/>
        </w:trPr>
        <w:tc>
          <w:tcPr>
            <w:tcW w:w="1083" w:type="dxa"/>
            <w:noWrap w:val="0"/>
            <w:vAlign w:val="center"/>
          </w:tcPr>
          <w:p w14:paraId="737E42A2">
            <w:pPr>
              <w:jc w:val="center"/>
              <w:rPr>
                <w:rFonts w:hint="eastAsia" w:ascii="宋体" w:hAnsi="宋体" w:cs="宋体"/>
                <w:sz w:val="21"/>
                <w:szCs w:val="21"/>
              </w:rPr>
            </w:pPr>
            <w:r>
              <w:rPr>
                <w:rFonts w:hint="eastAsia" w:ascii="宋体" w:hAnsi="宋体" w:cs="宋体"/>
                <w:sz w:val="21"/>
                <w:szCs w:val="21"/>
              </w:rPr>
              <w:t>8</w:t>
            </w:r>
          </w:p>
        </w:tc>
        <w:tc>
          <w:tcPr>
            <w:tcW w:w="8676" w:type="dxa"/>
            <w:noWrap w:val="0"/>
            <w:vAlign w:val="center"/>
          </w:tcPr>
          <w:p w14:paraId="6A1FFA2A">
            <w:pPr>
              <w:rPr>
                <w:rFonts w:hint="eastAsia" w:ascii="宋体" w:hAnsi="宋体" w:cs="宋体"/>
                <w:kern w:val="2"/>
                <w:sz w:val="21"/>
                <w:szCs w:val="21"/>
              </w:rPr>
            </w:pPr>
            <w:r>
              <w:rPr>
                <w:rFonts w:hint="eastAsia" w:ascii="宋体" w:hAnsi="宋体" w:cs="宋体"/>
                <w:sz w:val="21"/>
                <w:szCs w:val="21"/>
              </w:rPr>
              <w:t>开标地点：郑州市惠济区英才街13号</w:t>
            </w:r>
          </w:p>
        </w:tc>
      </w:tr>
      <w:tr w14:paraId="4A11A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exact"/>
        </w:trPr>
        <w:tc>
          <w:tcPr>
            <w:tcW w:w="1083" w:type="dxa"/>
            <w:noWrap w:val="0"/>
            <w:vAlign w:val="center"/>
          </w:tcPr>
          <w:p w14:paraId="4991C02D">
            <w:pPr>
              <w:jc w:val="center"/>
              <w:rPr>
                <w:rFonts w:hint="eastAsia" w:ascii="宋体" w:hAnsi="宋体" w:cs="宋体"/>
                <w:sz w:val="21"/>
                <w:szCs w:val="21"/>
              </w:rPr>
            </w:pPr>
            <w:r>
              <w:rPr>
                <w:rFonts w:hint="eastAsia" w:ascii="宋体" w:hAnsi="宋体" w:cs="宋体"/>
                <w:sz w:val="21"/>
                <w:szCs w:val="21"/>
              </w:rPr>
              <w:t>9</w:t>
            </w:r>
          </w:p>
        </w:tc>
        <w:tc>
          <w:tcPr>
            <w:tcW w:w="8676" w:type="dxa"/>
            <w:noWrap w:val="0"/>
            <w:vAlign w:val="center"/>
          </w:tcPr>
          <w:p w14:paraId="3002051A">
            <w:pPr>
              <w:rPr>
                <w:rFonts w:ascii="宋体" w:hAnsi="宋体" w:cs="宋体"/>
                <w:kern w:val="2"/>
                <w:sz w:val="21"/>
                <w:szCs w:val="21"/>
              </w:rPr>
            </w:pPr>
            <w:r>
              <w:rPr>
                <w:rFonts w:hint="eastAsia" w:ascii="宋体" w:hAnsi="宋体" w:cs="宋体"/>
                <w:sz w:val="21"/>
                <w:szCs w:val="21"/>
              </w:rPr>
              <w:t>投标结果公布方式：以邮箱/电话/微信形式通知</w:t>
            </w:r>
          </w:p>
        </w:tc>
      </w:tr>
      <w:tr w14:paraId="63F4A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exact"/>
        </w:trPr>
        <w:tc>
          <w:tcPr>
            <w:tcW w:w="1083" w:type="dxa"/>
            <w:noWrap w:val="0"/>
            <w:vAlign w:val="center"/>
          </w:tcPr>
          <w:p w14:paraId="3674C6F7">
            <w:pPr>
              <w:jc w:val="center"/>
              <w:rPr>
                <w:rFonts w:hint="eastAsia" w:ascii="宋体" w:hAnsi="宋体" w:cs="宋体"/>
                <w:sz w:val="21"/>
                <w:szCs w:val="21"/>
              </w:rPr>
            </w:pPr>
            <w:r>
              <w:rPr>
                <w:rFonts w:hint="eastAsia" w:ascii="宋体" w:hAnsi="宋体" w:cs="宋体"/>
                <w:sz w:val="21"/>
                <w:szCs w:val="21"/>
              </w:rPr>
              <w:t>10</w:t>
            </w:r>
          </w:p>
        </w:tc>
        <w:tc>
          <w:tcPr>
            <w:tcW w:w="8676" w:type="dxa"/>
            <w:noWrap w:val="0"/>
            <w:vAlign w:val="center"/>
          </w:tcPr>
          <w:p w14:paraId="2546BD2F">
            <w:pPr>
              <w:rPr>
                <w:rFonts w:hint="eastAsia" w:ascii="宋体" w:hAnsi="宋体" w:cs="宋体"/>
                <w:sz w:val="21"/>
                <w:szCs w:val="21"/>
              </w:rPr>
            </w:pPr>
            <w:r>
              <w:rPr>
                <w:rFonts w:hint="eastAsia" w:ascii="宋体" w:hAnsi="宋体" w:cs="宋体"/>
                <w:sz w:val="21"/>
                <w:szCs w:val="21"/>
              </w:rPr>
              <w:t>标书资料：密封袋装纸质版现场递交</w:t>
            </w:r>
          </w:p>
        </w:tc>
      </w:tr>
      <w:tr w14:paraId="33DA5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exact"/>
        </w:trPr>
        <w:tc>
          <w:tcPr>
            <w:tcW w:w="1083" w:type="dxa"/>
            <w:noWrap w:val="0"/>
            <w:vAlign w:val="center"/>
          </w:tcPr>
          <w:p w14:paraId="024BD08E">
            <w:pPr>
              <w:jc w:val="center"/>
              <w:rPr>
                <w:rFonts w:hint="eastAsia" w:ascii="宋体" w:hAnsi="宋体" w:cs="宋体"/>
                <w:sz w:val="21"/>
                <w:szCs w:val="21"/>
              </w:rPr>
            </w:pPr>
            <w:r>
              <w:rPr>
                <w:rFonts w:hint="eastAsia" w:ascii="宋体" w:hAnsi="宋体" w:cs="宋体"/>
                <w:sz w:val="21"/>
                <w:szCs w:val="21"/>
              </w:rPr>
              <w:t>11</w:t>
            </w:r>
          </w:p>
        </w:tc>
        <w:tc>
          <w:tcPr>
            <w:tcW w:w="8676" w:type="dxa"/>
            <w:noWrap w:val="0"/>
            <w:vAlign w:val="center"/>
          </w:tcPr>
          <w:p w14:paraId="3F86A58A">
            <w:pPr>
              <w:rPr>
                <w:rFonts w:hint="eastAsia" w:ascii="宋体" w:hAnsi="宋体" w:cs="宋体"/>
                <w:sz w:val="21"/>
                <w:szCs w:val="21"/>
              </w:rPr>
            </w:pPr>
            <w:r>
              <w:rPr>
                <w:rFonts w:hint="eastAsia" w:ascii="宋体" w:hAnsi="宋体" w:cs="宋体"/>
                <w:sz w:val="21"/>
                <w:szCs w:val="21"/>
              </w:rPr>
              <w:t>报价单单独密封，如混淆当场作废</w:t>
            </w:r>
          </w:p>
        </w:tc>
      </w:tr>
      <w:tr w14:paraId="0D7A3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exact"/>
        </w:trPr>
        <w:tc>
          <w:tcPr>
            <w:tcW w:w="1083" w:type="dxa"/>
            <w:noWrap w:val="0"/>
            <w:vAlign w:val="center"/>
          </w:tcPr>
          <w:p w14:paraId="5F488E70">
            <w:pPr>
              <w:jc w:val="center"/>
              <w:rPr>
                <w:rFonts w:hint="eastAsia" w:ascii="宋体" w:hAnsi="宋体" w:cs="宋体"/>
                <w:sz w:val="21"/>
                <w:szCs w:val="21"/>
              </w:rPr>
            </w:pPr>
            <w:r>
              <w:rPr>
                <w:rFonts w:hint="eastAsia" w:ascii="宋体" w:hAnsi="宋体" w:cs="宋体"/>
                <w:sz w:val="21"/>
                <w:szCs w:val="21"/>
              </w:rPr>
              <w:t>12</w:t>
            </w:r>
          </w:p>
        </w:tc>
        <w:tc>
          <w:tcPr>
            <w:tcW w:w="8676" w:type="dxa"/>
            <w:noWrap w:val="0"/>
            <w:vAlign w:val="center"/>
          </w:tcPr>
          <w:p w14:paraId="36B40D94">
            <w:pPr>
              <w:rPr>
                <w:rFonts w:hint="eastAsia" w:ascii="宋体" w:hAnsi="宋体" w:cs="宋体"/>
                <w:sz w:val="21"/>
                <w:szCs w:val="21"/>
              </w:rPr>
            </w:pPr>
            <w:r>
              <w:rPr>
                <w:rFonts w:hint="eastAsia" w:ascii="宋体" w:hAnsi="宋体" w:cs="宋体"/>
                <w:sz w:val="21"/>
                <w:szCs w:val="21"/>
              </w:rPr>
              <w:t>投标币种：人民币</w:t>
            </w:r>
          </w:p>
        </w:tc>
      </w:tr>
      <w:tr w14:paraId="1CAA2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exact"/>
        </w:trPr>
        <w:tc>
          <w:tcPr>
            <w:tcW w:w="1083" w:type="dxa"/>
            <w:noWrap w:val="0"/>
            <w:vAlign w:val="center"/>
          </w:tcPr>
          <w:p w14:paraId="11C06230">
            <w:pPr>
              <w:jc w:val="center"/>
              <w:rPr>
                <w:rFonts w:hint="eastAsia" w:ascii="宋体" w:hAnsi="宋体" w:cs="宋体"/>
                <w:sz w:val="21"/>
                <w:szCs w:val="21"/>
              </w:rPr>
            </w:pPr>
            <w:r>
              <w:rPr>
                <w:rFonts w:hint="eastAsia" w:ascii="宋体" w:hAnsi="宋体" w:cs="宋体"/>
                <w:sz w:val="21"/>
                <w:szCs w:val="21"/>
              </w:rPr>
              <w:t>13</w:t>
            </w:r>
          </w:p>
        </w:tc>
        <w:tc>
          <w:tcPr>
            <w:tcW w:w="8676" w:type="dxa"/>
            <w:noWrap w:val="0"/>
            <w:vAlign w:val="center"/>
          </w:tcPr>
          <w:p w14:paraId="0F73B94F">
            <w:pPr>
              <w:rPr>
                <w:rFonts w:hint="eastAsia" w:ascii="宋体" w:hAnsi="宋体" w:cs="宋体"/>
                <w:sz w:val="21"/>
                <w:szCs w:val="21"/>
              </w:rPr>
            </w:pPr>
            <w:r>
              <w:rPr>
                <w:rFonts w:hint="eastAsia" w:ascii="宋体" w:hAnsi="宋体" w:cs="宋体"/>
                <w:sz w:val="21"/>
                <w:szCs w:val="21"/>
              </w:rPr>
              <w:t>投标保证金：人民币</w:t>
            </w:r>
            <w:r>
              <w:rPr>
                <w:rFonts w:hint="eastAsia" w:ascii="宋体" w:hAnsi="宋体" w:cs="宋体"/>
                <w:sz w:val="21"/>
                <w:szCs w:val="21"/>
                <w:lang w:val="en-US" w:eastAsia="zh-CN"/>
              </w:rPr>
              <w:t>10000</w:t>
            </w:r>
            <w:r>
              <w:rPr>
                <w:rFonts w:hint="eastAsia" w:ascii="宋体" w:hAnsi="宋体" w:cs="宋体"/>
                <w:sz w:val="21"/>
                <w:szCs w:val="21"/>
              </w:rPr>
              <w:t>元整（贰万元整）</w:t>
            </w:r>
          </w:p>
        </w:tc>
      </w:tr>
      <w:tr w14:paraId="39443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8" w:hRule="exact"/>
        </w:trPr>
        <w:tc>
          <w:tcPr>
            <w:tcW w:w="1083" w:type="dxa"/>
            <w:noWrap w:val="0"/>
            <w:vAlign w:val="center"/>
          </w:tcPr>
          <w:p w14:paraId="32BA5AF6">
            <w:pPr>
              <w:jc w:val="center"/>
              <w:rPr>
                <w:rFonts w:hint="eastAsia" w:ascii="宋体" w:hAnsi="宋体" w:cs="宋体"/>
                <w:sz w:val="21"/>
                <w:szCs w:val="21"/>
              </w:rPr>
            </w:pPr>
            <w:r>
              <w:rPr>
                <w:rFonts w:hint="eastAsia" w:ascii="宋体" w:hAnsi="宋体" w:cs="宋体"/>
                <w:sz w:val="21"/>
                <w:szCs w:val="21"/>
              </w:rPr>
              <w:t>14</w:t>
            </w:r>
          </w:p>
        </w:tc>
        <w:tc>
          <w:tcPr>
            <w:tcW w:w="8676" w:type="dxa"/>
            <w:noWrap w:val="0"/>
            <w:vAlign w:val="center"/>
          </w:tcPr>
          <w:p w14:paraId="699F8577">
            <w:pPr>
              <w:snapToGrid w:val="0"/>
              <w:spacing w:line="360" w:lineRule="auto"/>
              <w:rPr>
                <w:rFonts w:hint="eastAsia" w:ascii="宋体" w:hAnsi="宋体" w:cs="宋体"/>
                <w:sz w:val="21"/>
                <w:szCs w:val="21"/>
              </w:rPr>
            </w:pPr>
            <w:r>
              <w:rPr>
                <w:rFonts w:hint="eastAsia" w:ascii="宋体" w:hAnsi="宋体" w:cs="宋体"/>
                <w:sz w:val="21"/>
                <w:szCs w:val="21"/>
              </w:rPr>
              <w:t>标书资料包含：</w:t>
            </w:r>
          </w:p>
          <w:p w14:paraId="5BBC4C52">
            <w:pPr>
              <w:snapToGrid w:val="0"/>
              <w:spacing w:line="360" w:lineRule="auto"/>
              <w:rPr>
                <w:rFonts w:ascii="宋体" w:hAnsi="宋体" w:cs="宋体"/>
                <w:sz w:val="21"/>
                <w:szCs w:val="21"/>
              </w:rPr>
            </w:pPr>
            <w:r>
              <w:rPr>
                <w:rFonts w:hint="eastAsia" w:ascii="宋体" w:hAnsi="宋体" w:cs="宋体"/>
                <w:sz w:val="21"/>
                <w:szCs w:val="21"/>
              </w:rPr>
              <w:t>投标函、法定代表人身份证明书、投标文件签署授权委托书、投标保证金缴纳证明、报价函、营业执照等资质证明，其他详见第二章《投标文件格式》</w:t>
            </w:r>
          </w:p>
        </w:tc>
      </w:tr>
    </w:tbl>
    <w:p w14:paraId="5CE58CC0">
      <w:pPr>
        <w:pStyle w:val="2"/>
        <w:numPr>
          <w:ilvl w:val="0"/>
          <w:numId w:val="0"/>
        </w:numPr>
        <w:spacing w:before="120" w:beforeLines="50" w:line="360" w:lineRule="auto"/>
        <w:rPr>
          <w:rFonts w:ascii="宋体" w:eastAsia="宋体"/>
          <w:b/>
          <w:bCs/>
          <w:sz w:val="24"/>
          <w:szCs w:val="24"/>
        </w:rPr>
      </w:pPr>
      <w:r>
        <w:rPr>
          <w:rFonts w:ascii="宋体" w:eastAsia="宋体"/>
          <w:b/>
          <w:bCs/>
          <w:sz w:val="24"/>
          <w:szCs w:val="24"/>
        </w:rPr>
        <w:br w:type="page"/>
      </w:r>
      <w:r>
        <w:rPr>
          <w:rFonts w:hint="eastAsia" w:ascii="宋体" w:eastAsia="宋体"/>
          <w:b/>
          <w:bCs/>
          <w:sz w:val="24"/>
          <w:szCs w:val="24"/>
        </w:rPr>
        <w:t>第一章  招标公告</w:t>
      </w:r>
      <w:bookmarkEnd w:id="9"/>
    </w:p>
    <w:p w14:paraId="568112C8">
      <w:pPr>
        <w:spacing w:line="360" w:lineRule="auto"/>
        <w:ind w:firstLine="420" w:firstLineChars="200"/>
        <w:jc w:val="both"/>
        <w:rPr>
          <w:rFonts w:hint="eastAsia" w:ascii="宋体" w:hAnsi="宋体"/>
          <w:sz w:val="21"/>
          <w:szCs w:val="21"/>
        </w:rPr>
      </w:pPr>
      <w:r>
        <w:rPr>
          <w:rFonts w:hint="eastAsia" w:ascii="宋体" w:hAnsi="宋体"/>
          <w:sz w:val="21"/>
          <w:szCs w:val="21"/>
        </w:rPr>
        <w:t>思念食品有限公司招标部根据公司招标的要求，就</w:t>
      </w:r>
      <w:r>
        <w:rPr>
          <w:rFonts w:hint="eastAsia" w:ascii="宋体" w:hAnsi="宋体"/>
          <w:b/>
          <w:bCs/>
          <w:sz w:val="21"/>
          <w:szCs w:val="21"/>
          <w:u w:val="single"/>
        </w:rPr>
        <w:t>思念食品有限公司行政部宿舍区空调、太阳能维保项目</w:t>
      </w:r>
      <w:r>
        <w:rPr>
          <w:rFonts w:hint="eastAsia" w:ascii="宋体" w:hAnsi="宋体"/>
          <w:sz w:val="21"/>
          <w:szCs w:val="21"/>
        </w:rPr>
        <w:t>进行公开招标，现将招标事宜通知如下：</w:t>
      </w:r>
    </w:p>
    <w:p w14:paraId="18F12D80">
      <w:pPr>
        <w:spacing w:line="360" w:lineRule="auto"/>
        <w:ind w:firstLine="422" w:firstLineChars="200"/>
        <w:jc w:val="both"/>
        <w:rPr>
          <w:rFonts w:hint="eastAsia" w:ascii="宋体" w:hAnsi="宋体"/>
          <w:bCs/>
          <w:color w:val="000000"/>
          <w:sz w:val="21"/>
          <w:szCs w:val="21"/>
        </w:rPr>
      </w:pPr>
      <w:r>
        <w:rPr>
          <w:rFonts w:hint="eastAsia" w:ascii="宋体" w:hAnsi="宋体"/>
          <w:b/>
          <w:color w:val="000000"/>
          <w:sz w:val="21"/>
          <w:szCs w:val="21"/>
        </w:rPr>
        <w:t>一、招标内容及要求</w:t>
      </w:r>
      <w:r>
        <w:rPr>
          <w:rFonts w:hint="eastAsia" w:ascii="宋体" w:hAnsi="宋体"/>
          <w:b/>
          <w:sz w:val="21"/>
          <w:szCs w:val="21"/>
        </w:rPr>
        <w:t>：</w:t>
      </w:r>
    </w:p>
    <w:p w14:paraId="18805C5E">
      <w:pPr>
        <w:spacing w:line="360" w:lineRule="auto"/>
        <w:ind w:firstLine="420" w:firstLineChars="200"/>
        <w:jc w:val="both"/>
        <w:rPr>
          <w:rFonts w:hint="eastAsia" w:ascii="宋体" w:hAnsi="宋体"/>
          <w:bCs/>
          <w:color w:val="000000"/>
          <w:sz w:val="21"/>
          <w:szCs w:val="21"/>
        </w:rPr>
      </w:pPr>
      <w:r>
        <w:rPr>
          <w:rFonts w:hint="eastAsia" w:ascii="宋体" w:hAnsi="宋体"/>
          <w:bCs/>
          <w:color w:val="000000"/>
          <w:sz w:val="21"/>
          <w:szCs w:val="21"/>
        </w:rPr>
        <w:t>1、项目名称：思念食品有限公司行政部宿舍区空调、太阳能维保项目；</w:t>
      </w:r>
    </w:p>
    <w:p w14:paraId="0284C01A">
      <w:pPr>
        <w:spacing w:line="360" w:lineRule="auto"/>
        <w:ind w:firstLine="420" w:firstLineChars="200"/>
        <w:jc w:val="both"/>
        <w:rPr>
          <w:rFonts w:hint="eastAsia" w:ascii="宋体" w:hAnsi="宋体"/>
          <w:bCs/>
          <w:color w:val="000000"/>
          <w:sz w:val="21"/>
          <w:szCs w:val="21"/>
        </w:rPr>
      </w:pPr>
      <w:r>
        <w:rPr>
          <w:rFonts w:hint="eastAsia" w:ascii="宋体" w:hAnsi="宋体"/>
          <w:bCs/>
          <w:color w:val="000000"/>
          <w:sz w:val="21"/>
          <w:szCs w:val="21"/>
        </w:rPr>
        <w:t>2、地点：郑州；</w:t>
      </w:r>
    </w:p>
    <w:p w14:paraId="0EC7D668">
      <w:pPr>
        <w:spacing w:line="360" w:lineRule="auto"/>
        <w:ind w:firstLine="420" w:firstLineChars="200"/>
        <w:jc w:val="both"/>
        <w:rPr>
          <w:rFonts w:hint="eastAsia" w:ascii="宋体" w:hAnsi="宋体"/>
          <w:bCs/>
          <w:color w:val="000000"/>
          <w:sz w:val="21"/>
          <w:szCs w:val="21"/>
        </w:rPr>
      </w:pPr>
      <w:r>
        <w:rPr>
          <w:rFonts w:hint="eastAsia" w:ascii="宋体" w:hAnsi="宋体"/>
          <w:bCs/>
          <w:color w:val="000000"/>
          <w:sz w:val="21"/>
          <w:szCs w:val="21"/>
        </w:rPr>
        <w:t>3、标段划分：项目共分为</w:t>
      </w:r>
      <w:r>
        <w:rPr>
          <w:rFonts w:hint="eastAsia" w:ascii="宋体" w:hAnsi="宋体"/>
          <w:bCs/>
          <w:color w:val="000000"/>
          <w:sz w:val="21"/>
          <w:szCs w:val="21"/>
          <w:lang w:val="en-US" w:eastAsia="zh-CN"/>
        </w:rPr>
        <w:t>2</w:t>
      </w:r>
      <w:r>
        <w:rPr>
          <w:rFonts w:hint="eastAsia" w:ascii="宋体" w:hAnsi="宋体"/>
          <w:bCs/>
          <w:color w:val="000000"/>
          <w:sz w:val="21"/>
          <w:szCs w:val="21"/>
        </w:rPr>
        <w:t>个标段</w:t>
      </w:r>
      <w:r>
        <w:rPr>
          <w:rFonts w:hint="eastAsia" w:ascii="宋体" w:hAnsi="宋体"/>
          <w:bCs/>
          <w:color w:val="000000"/>
          <w:sz w:val="21"/>
          <w:szCs w:val="21"/>
          <w:lang w:eastAsia="zh-CN"/>
        </w:rPr>
        <w:t>，</w:t>
      </w:r>
      <w:r>
        <w:rPr>
          <w:rFonts w:hint="eastAsia" w:ascii="宋体" w:hAnsi="宋体"/>
          <w:bCs/>
          <w:color w:val="000000"/>
          <w:sz w:val="21"/>
          <w:szCs w:val="21"/>
          <w:lang w:val="en-US" w:eastAsia="zh-CN"/>
        </w:rPr>
        <w:t>第一标段空调维保，第二标段太阳能维保</w:t>
      </w:r>
      <w:r>
        <w:rPr>
          <w:rFonts w:hint="eastAsia" w:ascii="宋体" w:hAnsi="宋体"/>
          <w:bCs/>
          <w:color w:val="000000"/>
          <w:sz w:val="21"/>
          <w:szCs w:val="21"/>
        </w:rPr>
        <w:t>；</w:t>
      </w:r>
    </w:p>
    <w:p w14:paraId="2E3273C7">
      <w:pPr>
        <w:spacing w:line="360" w:lineRule="auto"/>
        <w:ind w:firstLine="420" w:firstLineChars="200"/>
        <w:jc w:val="both"/>
        <w:rPr>
          <w:rFonts w:ascii="宋体" w:hAnsi="宋体"/>
          <w:bCs/>
          <w:color w:val="000000"/>
          <w:sz w:val="21"/>
          <w:szCs w:val="21"/>
        </w:rPr>
      </w:pPr>
      <w:r>
        <w:rPr>
          <w:rFonts w:hint="eastAsia" w:ascii="宋体" w:hAnsi="宋体"/>
          <w:bCs/>
          <w:color w:val="000000"/>
          <w:sz w:val="21"/>
          <w:szCs w:val="21"/>
        </w:rPr>
        <w:t>4、项目概况：</w:t>
      </w:r>
      <w:r>
        <w:rPr>
          <w:rFonts w:ascii="宋体" w:hAnsi="宋体"/>
          <w:bCs/>
          <w:color w:val="000000"/>
          <w:sz w:val="21"/>
          <w:szCs w:val="21"/>
        </w:rPr>
        <w:tab/>
      </w:r>
    </w:p>
    <w:p w14:paraId="57DCE6CD">
      <w:pPr>
        <w:spacing w:line="360" w:lineRule="auto"/>
        <w:ind w:left="400" w:leftChars="200"/>
        <w:jc w:val="both"/>
        <w:rPr>
          <w:rFonts w:hint="eastAsia" w:ascii="宋体" w:hAnsi="宋体"/>
          <w:bCs/>
          <w:color w:val="000000"/>
          <w:sz w:val="21"/>
          <w:szCs w:val="21"/>
        </w:rPr>
      </w:pPr>
      <w:r>
        <w:rPr>
          <w:rFonts w:hint="eastAsia" w:ascii="宋体" w:hAnsi="宋体"/>
          <w:bCs/>
          <w:color w:val="000000"/>
          <w:sz w:val="21"/>
          <w:szCs w:val="21"/>
          <w:lang w:val="en-US" w:eastAsia="zh-CN"/>
        </w:rPr>
        <w:t>现需寻找第三方对行政部宿舍区空调、太阳能维保，合作方式采用维保及含配件（配件需使用原厂配件）打包统一外包包死报价方式</w:t>
      </w:r>
      <w:r>
        <w:rPr>
          <w:rFonts w:hint="eastAsia" w:ascii="宋体" w:hAnsi="宋体"/>
          <w:bCs/>
          <w:color w:val="000000"/>
          <w:sz w:val="21"/>
          <w:szCs w:val="21"/>
        </w:rPr>
        <w:t>：</w:t>
      </w:r>
    </w:p>
    <w:p w14:paraId="23CFF461">
      <w:pPr>
        <w:spacing w:line="360" w:lineRule="auto"/>
        <w:ind w:left="416" w:leftChars="208" w:firstLine="0" w:firstLineChars="0"/>
        <w:jc w:val="both"/>
        <w:rPr>
          <w:rFonts w:hint="eastAsia" w:ascii="宋体" w:hAnsi="宋体"/>
          <w:bCs/>
          <w:color w:val="000000"/>
          <w:sz w:val="21"/>
          <w:szCs w:val="21"/>
        </w:rPr>
      </w:pPr>
      <w:r>
        <w:rPr>
          <w:rFonts w:hint="eastAsia" w:ascii="宋体" w:hAnsi="宋体"/>
          <w:bCs/>
          <w:color w:val="000000"/>
          <w:sz w:val="21"/>
          <w:szCs w:val="21"/>
        </w:rPr>
        <w:t>4.1、</w:t>
      </w:r>
      <w:r>
        <w:rPr>
          <w:rFonts w:hint="eastAsia" w:ascii="宋体" w:hAnsi="宋体"/>
          <w:bCs/>
          <w:color w:val="000000"/>
          <w:sz w:val="21"/>
          <w:szCs w:val="21"/>
          <w:lang w:val="en-US" w:eastAsia="zh-CN"/>
        </w:rPr>
        <w:t>历年空调太阳内维修</w:t>
      </w:r>
      <w:r>
        <w:rPr>
          <w:rFonts w:hint="eastAsia" w:ascii="宋体" w:hAnsi="宋体"/>
          <w:bCs/>
          <w:color w:val="000000"/>
          <w:sz w:val="21"/>
          <w:szCs w:val="21"/>
          <w:lang w:val="en-US" w:eastAsia="zh-CN"/>
        </w:rPr>
        <w:tab/>
      </w:r>
      <w:r>
        <w:rPr>
          <w:rFonts w:hint="eastAsia" w:ascii="宋体" w:hAnsi="宋体"/>
          <w:bCs/>
          <w:color w:val="000000"/>
          <w:sz w:val="21"/>
          <w:szCs w:val="21"/>
          <w:lang w:val="en-US" w:eastAsia="zh-CN"/>
        </w:rPr>
        <w:t>耗材清单</w:t>
      </w:r>
      <w:r>
        <w:rPr>
          <w:rFonts w:hint="eastAsia" w:ascii="宋体" w:hAnsi="宋体"/>
          <w:bCs/>
          <w:color w:val="000000"/>
          <w:sz w:val="21"/>
          <w:szCs w:val="21"/>
        </w:rPr>
        <w:t>：</w:t>
      </w:r>
    </w:p>
    <w:tbl>
      <w:tblPr>
        <w:tblStyle w:val="8"/>
        <w:tblW w:w="894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606"/>
        <w:gridCol w:w="4671"/>
        <w:gridCol w:w="2664"/>
      </w:tblGrid>
      <w:tr w14:paraId="4545E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8941" w:type="dxa"/>
            <w:gridSpan w:val="3"/>
            <w:tcBorders>
              <w:top w:val="single" w:color="000000" w:sz="8" w:space="0"/>
              <w:left w:val="single" w:color="000000" w:sz="8" w:space="0"/>
              <w:bottom w:val="single" w:color="000000" w:sz="4" w:space="0"/>
              <w:right w:val="single" w:color="000000" w:sz="4" w:space="0"/>
            </w:tcBorders>
            <w:noWrap/>
            <w:vAlign w:val="center"/>
          </w:tcPr>
          <w:p w14:paraId="03F233D8">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2022-2024空调太阳能维保耗材清单</w:t>
            </w:r>
          </w:p>
        </w:tc>
      </w:tr>
      <w:tr w14:paraId="7AB3F1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1606" w:type="dxa"/>
            <w:tcBorders>
              <w:top w:val="single" w:color="000000" w:sz="4" w:space="0"/>
              <w:left w:val="single" w:color="000000" w:sz="8" w:space="0"/>
              <w:bottom w:val="single" w:color="000000" w:sz="4" w:space="0"/>
              <w:right w:val="single" w:color="000000" w:sz="4" w:space="0"/>
            </w:tcBorders>
            <w:shd w:val="clear" w:color="auto" w:fill="FFFF00"/>
            <w:noWrap/>
            <w:vAlign w:val="center"/>
          </w:tcPr>
          <w:p w14:paraId="72327E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名称</w:t>
            </w:r>
          </w:p>
        </w:tc>
        <w:tc>
          <w:tcPr>
            <w:tcW w:w="4671"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7280D7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维修内容</w:t>
            </w:r>
          </w:p>
        </w:tc>
        <w:tc>
          <w:tcPr>
            <w:tcW w:w="2664" w:type="dxa"/>
            <w:tcBorders>
              <w:top w:val="single" w:color="000000" w:sz="4" w:space="0"/>
              <w:left w:val="single" w:color="000000" w:sz="4" w:space="0"/>
              <w:bottom w:val="single" w:color="000000" w:sz="4" w:space="0"/>
              <w:right w:val="single" w:color="000000" w:sz="8" w:space="0"/>
            </w:tcBorders>
            <w:shd w:val="clear" w:color="auto" w:fill="FFFF00"/>
            <w:noWrap/>
            <w:vAlign w:val="center"/>
          </w:tcPr>
          <w:p w14:paraId="33F8AE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平均量</w:t>
            </w:r>
          </w:p>
        </w:tc>
      </w:tr>
      <w:tr w14:paraId="57A55A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1606" w:type="dxa"/>
            <w:vMerge w:val="restart"/>
            <w:tcBorders>
              <w:top w:val="single" w:color="000000" w:sz="4" w:space="0"/>
              <w:left w:val="single" w:color="000000" w:sz="8" w:space="0"/>
              <w:bottom w:val="single" w:color="000000" w:sz="4" w:space="0"/>
              <w:right w:val="single" w:color="000000" w:sz="4" w:space="0"/>
            </w:tcBorders>
            <w:noWrap/>
            <w:vAlign w:val="center"/>
          </w:tcPr>
          <w:p w14:paraId="7FF1B2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空调</w:t>
            </w:r>
          </w:p>
        </w:tc>
        <w:tc>
          <w:tcPr>
            <w:tcW w:w="4671" w:type="dxa"/>
            <w:tcBorders>
              <w:top w:val="single" w:color="000000" w:sz="4" w:space="0"/>
              <w:left w:val="single" w:color="000000" w:sz="4" w:space="0"/>
              <w:bottom w:val="single" w:color="000000" w:sz="4" w:space="0"/>
              <w:right w:val="single" w:color="000000" w:sz="4" w:space="0"/>
            </w:tcBorders>
            <w:noWrap/>
            <w:vAlign w:val="center"/>
          </w:tcPr>
          <w:p w14:paraId="58B035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压缩机</w:t>
            </w:r>
          </w:p>
        </w:tc>
        <w:tc>
          <w:tcPr>
            <w:tcW w:w="2664" w:type="dxa"/>
            <w:tcBorders>
              <w:top w:val="single" w:color="000000" w:sz="4" w:space="0"/>
              <w:left w:val="single" w:color="000000" w:sz="4" w:space="0"/>
              <w:bottom w:val="single" w:color="000000" w:sz="4" w:space="0"/>
              <w:right w:val="single" w:color="000000" w:sz="8" w:space="0"/>
            </w:tcBorders>
            <w:noWrap/>
            <w:vAlign w:val="center"/>
          </w:tcPr>
          <w:p w14:paraId="25C8DC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21 </w:t>
            </w:r>
          </w:p>
        </w:tc>
      </w:tr>
      <w:tr w14:paraId="163999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1606" w:type="dxa"/>
            <w:vMerge w:val="continue"/>
            <w:tcBorders>
              <w:top w:val="single" w:color="000000" w:sz="4" w:space="0"/>
              <w:left w:val="single" w:color="000000" w:sz="8" w:space="0"/>
              <w:bottom w:val="single" w:color="000000" w:sz="4" w:space="0"/>
              <w:right w:val="single" w:color="000000" w:sz="4" w:space="0"/>
            </w:tcBorders>
            <w:noWrap/>
            <w:vAlign w:val="center"/>
          </w:tcPr>
          <w:p w14:paraId="4D488A34">
            <w:pPr>
              <w:jc w:val="center"/>
              <w:rPr>
                <w:rFonts w:hint="eastAsia" w:ascii="宋体" w:hAnsi="宋体" w:eastAsia="宋体" w:cs="宋体"/>
                <w:i w:val="0"/>
                <w:iCs w:val="0"/>
                <w:color w:val="000000"/>
                <w:sz w:val="22"/>
                <w:szCs w:val="22"/>
                <w:u w:val="none"/>
              </w:rPr>
            </w:pPr>
          </w:p>
        </w:tc>
        <w:tc>
          <w:tcPr>
            <w:tcW w:w="4671" w:type="dxa"/>
            <w:tcBorders>
              <w:top w:val="single" w:color="000000" w:sz="4" w:space="0"/>
              <w:left w:val="single" w:color="000000" w:sz="4" w:space="0"/>
              <w:bottom w:val="single" w:color="000000" w:sz="4" w:space="0"/>
              <w:right w:val="single" w:color="000000" w:sz="4" w:space="0"/>
            </w:tcBorders>
            <w:noWrap/>
            <w:vAlign w:val="center"/>
          </w:tcPr>
          <w:p w14:paraId="74D1FA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充氟</w:t>
            </w:r>
          </w:p>
        </w:tc>
        <w:tc>
          <w:tcPr>
            <w:tcW w:w="2664" w:type="dxa"/>
            <w:tcBorders>
              <w:top w:val="single" w:color="000000" w:sz="4" w:space="0"/>
              <w:left w:val="single" w:color="000000" w:sz="4" w:space="0"/>
              <w:bottom w:val="single" w:color="000000" w:sz="4" w:space="0"/>
              <w:right w:val="single" w:color="000000" w:sz="8" w:space="0"/>
            </w:tcBorders>
            <w:noWrap/>
            <w:vAlign w:val="center"/>
          </w:tcPr>
          <w:p w14:paraId="65B65B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191 </w:t>
            </w:r>
          </w:p>
        </w:tc>
      </w:tr>
      <w:tr w14:paraId="0EA2D4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1606" w:type="dxa"/>
            <w:vMerge w:val="continue"/>
            <w:tcBorders>
              <w:top w:val="single" w:color="000000" w:sz="4" w:space="0"/>
              <w:left w:val="single" w:color="000000" w:sz="8" w:space="0"/>
              <w:bottom w:val="single" w:color="000000" w:sz="4" w:space="0"/>
              <w:right w:val="single" w:color="000000" w:sz="4" w:space="0"/>
            </w:tcBorders>
            <w:noWrap/>
            <w:vAlign w:val="center"/>
          </w:tcPr>
          <w:p w14:paraId="50B37E40">
            <w:pPr>
              <w:jc w:val="center"/>
              <w:rPr>
                <w:rFonts w:hint="eastAsia" w:ascii="宋体" w:hAnsi="宋体" w:eastAsia="宋体" w:cs="宋体"/>
                <w:i w:val="0"/>
                <w:iCs w:val="0"/>
                <w:color w:val="000000"/>
                <w:sz w:val="22"/>
                <w:szCs w:val="22"/>
                <w:u w:val="none"/>
              </w:rPr>
            </w:pPr>
          </w:p>
        </w:tc>
        <w:tc>
          <w:tcPr>
            <w:tcW w:w="4671" w:type="dxa"/>
            <w:tcBorders>
              <w:top w:val="single" w:color="000000" w:sz="4" w:space="0"/>
              <w:left w:val="single" w:color="000000" w:sz="4" w:space="0"/>
              <w:bottom w:val="single" w:color="000000" w:sz="4" w:space="0"/>
              <w:right w:val="single" w:color="000000" w:sz="4" w:space="0"/>
            </w:tcBorders>
            <w:noWrap/>
            <w:vAlign w:val="center"/>
          </w:tcPr>
          <w:p w14:paraId="5FB47E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清洗</w:t>
            </w:r>
          </w:p>
        </w:tc>
        <w:tc>
          <w:tcPr>
            <w:tcW w:w="2664" w:type="dxa"/>
            <w:tcBorders>
              <w:top w:val="single" w:color="000000" w:sz="4" w:space="0"/>
              <w:left w:val="single" w:color="000000" w:sz="4" w:space="0"/>
              <w:bottom w:val="single" w:color="000000" w:sz="4" w:space="0"/>
              <w:right w:val="single" w:color="000000" w:sz="8" w:space="0"/>
            </w:tcBorders>
            <w:noWrap/>
            <w:vAlign w:val="center"/>
          </w:tcPr>
          <w:p w14:paraId="3BB825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1056 </w:t>
            </w:r>
          </w:p>
        </w:tc>
      </w:tr>
      <w:tr w14:paraId="2F27B9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1606" w:type="dxa"/>
            <w:vMerge w:val="continue"/>
            <w:tcBorders>
              <w:top w:val="single" w:color="000000" w:sz="4" w:space="0"/>
              <w:left w:val="single" w:color="000000" w:sz="8" w:space="0"/>
              <w:bottom w:val="single" w:color="000000" w:sz="4" w:space="0"/>
              <w:right w:val="single" w:color="000000" w:sz="4" w:space="0"/>
            </w:tcBorders>
            <w:noWrap/>
            <w:vAlign w:val="center"/>
          </w:tcPr>
          <w:p w14:paraId="2A9245FB">
            <w:pPr>
              <w:jc w:val="center"/>
              <w:rPr>
                <w:rFonts w:hint="eastAsia" w:ascii="宋体" w:hAnsi="宋体" w:eastAsia="宋体" w:cs="宋体"/>
                <w:i w:val="0"/>
                <w:iCs w:val="0"/>
                <w:color w:val="000000"/>
                <w:sz w:val="22"/>
                <w:szCs w:val="22"/>
                <w:u w:val="none"/>
              </w:rPr>
            </w:pPr>
          </w:p>
        </w:tc>
        <w:tc>
          <w:tcPr>
            <w:tcW w:w="4671" w:type="dxa"/>
            <w:tcBorders>
              <w:top w:val="single" w:color="000000" w:sz="4" w:space="0"/>
              <w:left w:val="single" w:color="000000" w:sz="4" w:space="0"/>
              <w:bottom w:val="single" w:color="000000" w:sz="4" w:space="0"/>
              <w:right w:val="single" w:color="000000" w:sz="4" w:space="0"/>
            </w:tcBorders>
            <w:noWrap/>
            <w:vAlign w:val="center"/>
          </w:tcPr>
          <w:p w14:paraId="633B15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主板</w:t>
            </w:r>
          </w:p>
        </w:tc>
        <w:tc>
          <w:tcPr>
            <w:tcW w:w="2664" w:type="dxa"/>
            <w:tcBorders>
              <w:top w:val="single" w:color="000000" w:sz="4" w:space="0"/>
              <w:left w:val="single" w:color="000000" w:sz="4" w:space="0"/>
              <w:bottom w:val="single" w:color="000000" w:sz="4" w:space="0"/>
              <w:right w:val="single" w:color="000000" w:sz="8" w:space="0"/>
            </w:tcBorders>
            <w:noWrap/>
            <w:vAlign w:val="center"/>
          </w:tcPr>
          <w:p w14:paraId="648359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63 </w:t>
            </w:r>
          </w:p>
        </w:tc>
      </w:tr>
      <w:tr w14:paraId="22E55E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1606" w:type="dxa"/>
            <w:vMerge w:val="continue"/>
            <w:tcBorders>
              <w:top w:val="single" w:color="000000" w:sz="4" w:space="0"/>
              <w:left w:val="single" w:color="000000" w:sz="8" w:space="0"/>
              <w:bottom w:val="single" w:color="000000" w:sz="4" w:space="0"/>
              <w:right w:val="single" w:color="000000" w:sz="4" w:space="0"/>
            </w:tcBorders>
            <w:noWrap/>
            <w:vAlign w:val="center"/>
          </w:tcPr>
          <w:p w14:paraId="23B75D2F">
            <w:pPr>
              <w:jc w:val="center"/>
              <w:rPr>
                <w:rFonts w:hint="eastAsia" w:ascii="宋体" w:hAnsi="宋体" w:eastAsia="宋体" w:cs="宋体"/>
                <w:i w:val="0"/>
                <w:iCs w:val="0"/>
                <w:color w:val="000000"/>
                <w:sz w:val="22"/>
                <w:szCs w:val="22"/>
                <w:u w:val="none"/>
              </w:rPr>
            </w:pPr>
          </w:p>
        </w:tc>
        <w:tc>
          <w:tcPr>
            <w:tcW w:w="4671" w:type="dxa"/>
            <w:tcBorders>
              <w:top w:val="single" w:color="000000" w:sz="4" w:space="0"/>
              <w:left w:val="single" w:color="000000" w:sz="4" w:space="0"/>
              <w:bottom w:val="single" w:color="000000" w:sz="4" w:space="0"/>
              <w:right w:val="single" w:color="000000" w:sz="4" w:space="0"/>
            </w:tcBorders>
            <w:noWrap/>
            <w:vAlign w:val="center"/>
          </w:tcPr>
          <w:p w14:paraId="70F1C7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电熔</w:t>
            </w:r>
          </w:p>
        </w:tc>
        <w:tc>
          <w:tcPr>
            <w:tcW w:w="2664" w:type="dxa"/>
            <w:tcBorders>
              <w:top w:val="single" w:color="000000" w:sz="4" w:space="0"/>
              <w:left w:val="single" w:color="000000" w:sz="4" w:space="0"/>
              <w:bottom w:val="single" w:color="000000" w:sz="4" w:space="0"/>
              <w:right w:val="single" w:color="000000" w:sz="8" w:space="0"/>
            </w:tcBorders>
            <w:noWrap/>
            <w:vAlign w:val="center"/>
          </w:tcPr>
          <w:p w14:paraId="5EDF62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73 </w:t>
            </w:r>
          </w:p>
        </w:tc>
      </w:tr>
      <w:tr w14:paraId="60828F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1606" w:type="dxa"/>
            <w:vMerge w:val="continue"/>
            <w:tcBorders>
              <w:top w:val="single" w:color="000000" w:sz="4" w:space="0"/>
              <w:left w:val="single" w:color="000000" w:sz="8" w:space="0"/>
              <w:bottom w:val="single" w:color="000000" w:sz="4" w:space="0"/>
              <w:right w:val="single" w:color="000000" w:sz="4" w:space="0"/>
            </w:tcBorders>
            <w:noWrap/>
            <w:vAlign w:val="center"/>
          </w:tcPr>
          <w:p w14:paraId="2043FC84">
            <w:pPr>
              <w:jc w:val="center"/>
              <w:rPr>
                <w:rFonts w:hint="eastAsia" w:ascii="宋体" w:hAnsi="宋体" w:eastAsia="宋体" w:cs="宋体"/>
                <w:i w:val="0"/>
                <w:iCs w:val="0"/>
                <w:color w:val="000000"/>
                <w:sz w:val="22"/>
                <w:szCs w:val="22"/>
                <w:u w:val="none"/>
              </w:rPr>
            </w:pPr>
          </w:p>
        </w:tc>
        <w:tc>
          <w:tcPr>
            <w:tcW w:w="4671" w:type="dxa"/>
            <w:tcBorders>
              <w:top w:val="single" w:color="000000" w:sz="4" w:space="0"/>
              <w:left w:val="single" w:color="000000" w:sz="4" w:space="0"/>
              <w:bottom w:val="single" w:color="000000" w:sz="4" w:space="0"/>
              <w:right w:val="single" w:color="000000" w:sz="4" w:space="0"/>
            </w:tcBorders>
            <w:noWrap/>
            <w:vAlign w:val="center"/>
          </w:tcPr>
          <w:p w14:paraId="011E1E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启动器</w:t>
            </w:r>
          </w:p>
        </w:tc>
        <w:tc>
          <w:tcPr>
            <w:tcW w:w="2664" w:type="dxa"/>
            <w:tcBorders>
              <w:top w:val="single" w:color="000000" w:sz="4" w:space="0"/>
              <w:left w:val="single" w:color="000000" w:sz="4" w:space="0"/>
              <w:bottom w:val="single" w:color="000000" w:sz="4" w:space="0"/>
              <w:right w:val="single" w:color="000000" w:sz="8" w:space="0"/>
            </w:tcBorders>
            <w:noWrap/>
            <w:vAlign w:val="center"/>
          </w:tcPr>
          <w:p w14:paraId="59DE18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 </w:t>
            </w:r>
          </w:p>
        </w:tc>
      </w:tr>
      <w:tr w14:paraId="45126F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1606" w:type="dxa"/>
            <w:vMerge w:val="continue"/>
            <w:tcBorders>
              <w:top w:val="single" w:color="000000" w:sz="4" w:space="0"/>
              <w:left w:val="single" w:color="000000" w:sz="8" w:space="0"/>
              <w:bottom w:val="single" w:color="000000" w:sz="4" w:space="0"/>
              <w:right w:val="single" w:color="000000" w:sz="4" w:space="0"/>
            </w:tcBorders>
            <w:noWrap/>
            <w:vAlign w:val="center"/>
          </w:tcPr>
          <w:p w14:paraId="095FAC7C">
            <w:pPr>
              <w:jc w:val="center"/>
              <w:rPr>
                <w:rFonts w:hint="eastAsia" w:ascii="宋体" w:hAnsi="宋体" w:eastAsia="宋体" w:cs="宋体"/>
                <w:i w:val="0"/>
                <w:iCs w:val="0"/>
                <w:color w:val="000000"/>
                <w:sz w:val="22"/>
                <w:szCs w:val="22"/>
                <w:u w:val="none"/>
              </w:rPr>
            </w:pPr>
          </w:p>
        </w:tc>
        <w:tc>
          <w:tcPr>
            <w:tcW w:w="4671" w:type="dxa"/>
            <w:tcBorders>
              <w:top w:val="single" w:color="000000" w:sz="4" w:space="0"/>
              <w:left w:val="single" w:color="000000" w:sz="4" w:space="0"/>
              <w:bottom w:val="single" w:color="000000" w:sz="4" w:space="0"/>
              <w:right w:val="single" w:color="000000" w:sz="4" w:space="0"/>
            </w:tcBorders>
            <w:noWrap/>
            <w:vAlign w:val="center"/>
          </w:tcPr>
          <w:p w14:paraId="2F0FA6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四通阀</w:t>
            </w:r>
          </w:p>
        </w:tc>
        <w:tc>
          <w:tcPr>
            <w:tcW w:w="2664" w:type="dxa"/>
            <w:tcBorders>
              <w:top w:val="single" w:color="000000" w:sz="4" w:space="0"/>
              <w:left w:val="single" w:color="000000" w:sz="4" w:space="0"/>
              <w:bottom w:val="single" w:color="000000" w:sz="4" w:space="0"/>
              <w:right w:val="single" w:color="000000" w:sz="8" w:space="0"/>
            </w:tcBorders>
            <w:noWrap/>
            <w:vAlign w:val="center"/>
          </w:tcPr>
          <w:p w14:paraId="69E6D9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 </w:t>
            </w:r>
          </w:p>
        </w:tc>
      </w:tr>
      <w:tr w14:paraId="7BC309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1606" w:type="dxa"/>
            <w:vMerge w:val="continue"/>
            <w:tcBorders>
              <w:top w:val="single" w:color="000000" w:sz="4" w:space="0"/>
              <w:left w:val="single" w:color="000000" w:sz="8" w:space="0"/>
              <w:bottom w:val="single" w:color="000000" w:sz="4" w:space="0"/>
              <w:right w:val="single" w:color="000000" w:sz="4" w:space="0"/>
            </w:tcBorders>
            <w:noWrap/>
            <w:vAlign w:val="center"/>
          </w:tcPr>
          <w:p w14:paraId="1B1675CD">
            <w:pPr>
              <w:jc w:val="center"/>
              <w:rPr>
                <w:rFonts w:hint="eastAsia" w:ascii="宋体" w:hAnsi="宋体" w:eastAsia="宋体" w:cs="宋体"/>
                <w:i w:val="0"/>
                <w:iCs w:val="0"/>
                <w:color w:val="000000"/>
                <w:sz w:val="22"/>
                <w:szCs w:val="22"/>
                <w:u w:val="none"/>
              </w:rPr>
            </w:pPr>
          </w:p>
        </w:tc>
        <w:tc>
          <w:tcPr>
            <w:tcW w:w="4671" w:type="dxa"/>
            <w:tcBorders>
              <w:top w:val="single" w:color="000000" w:sz="4" w:space="0"/>
              <w:left w:val="single" w:color="000000" w:sz="4" w:space="0"/>
              <w:bottom w:val="single" w:color="000000" w:sz="4" w:space="0"/>
              <w:right w:val="single" w:color="000000" w:sz="4" w:space="0"/>
            </w:tcBorders>
            <w:noWrap/>
            <w:vAlign w:val="center"/>
          </w:tcPr>
          <w:p w14:paraId="3243B7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内机风扇</w:t>
            </w:r>
          </w:p>
        </w:tc>
        <w:tc>
          <w:tcPr>
            <w:tcW w:w="2664" w:type="dxa"/>
            <w:tcBorders>
              <w:top w:val="single" w:color="000000" w:sz="4" w:space="0"/>
              <w:left w:val="single" w:color="000000" w:sz="4" w:space="0"/>
              <w:bottom w:val="single" w:color="000000" w:sz="4" w:space="0"/>
              <w:right w:val="single" w:color="000000" w:sz="8" w:space="0"/>
            </w:tcBorders>
            <w:noWrap/>
            <w:vAlign w:val="center"/>
          </w:tcPr>
          <w:p w14:paraId="76EBA2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22 </w:t>
            </w:r>
          </w:p>
        </w:tc>
      </w:tr>
      <w:tr w14:paraId="4238AC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1606" w:type="dxa"/>
            <w:vMerge w:val="continue"/>
            <w:tcBorders>
              <w:top w:val="single" w:color="000000" w:sz="4" w:space="0"/>
              <w:left w:val="single" w:color="000000" w:sz="8" w:space="0"/>
              <w:bottom w:val="single" w:color="000000" w:sz="4" w:space="0"/>
              <w:right w:val="single" w:color="000000" w:sz="4" w:space="0"/>
            </w:tcBorders>
            <w:noWrap/>
            <w:vAlign w:val="center"/>
          </w:tcPr>
          <w:p w14:paraId="1218A236">
            <w:pPr>
              <w:jc w:val="center"/>
              <w:rPr>
                <w:rFonts w:hint="eastAsia" w:ascii="宋体" w:hAnsi="宋体" w:eastAsia="宋体" w:cs="宋体"/>
                <w:i w:val="0"/>
                <w:iCs w:val="0"/>
                <w:color w:val="000000"/>
                <w:sz w:val="22"/>
                <w:szCs w:val="22"/>
                <w:u w:val="none"/>
              </w:rPr>
            </w:pPr>
          </w:p>
        </w:tc>
        <w:tc>
          <w:tcPr>
            <w:tcW w:w="4671" w:type="dxa"/>
            <w:tcBorders>
              <w:top w:val="single" w:color="000000" w:sz="4" w:space="0"/>
              <w:left w:val="single" w:color="000000" w:sz="4" w:space="0"/>
              <w:bottom w:val="single" w:color="000000" w:sz="4" w:space="0"/>
              <w:right w:val="single" w:color="000000" w:sz="4" w:space="0"/>
            </w:tcBorders>
            <w:noWrap/>
            <w:vAlign w:val="center"/>
          </w:tcPr>
          <w:p w14:paraId="48413B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内机电机</w:t>
            </w:r>
          </w:p>
        </w:tc>
        <w:tc>
          <w:tcPr>
            <w:tcW w:w="2664" w:type="dxa"/>
            <w:tcBorders>
              <w:top w:val="single" w:color="000000" w:sz="4" w:space="0"/>
              <w:left w:val="single" w:color="000000" w:sz="4" w:space="0"/>
              <w:bottom w:val="single" w:color="000000" w:sz="4" w:space="0"/>
              <w:right w:val="single" w:color="000000" w:sz="8" w:space="0"/>
            </w:tcBorders>
            <w:noWrap/>
            <w:vAlign w:val="center"/>
          </w:tcPr>
          <w:p w14:paraId="0317C0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18 </w:t>
            </w:r>
          </w:p>
        </w:tc>
      </w:tr>
      <w:tr w14:paraId="61B026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1606" w:type="dxa"/>
            <w:vMerge w:val="restart"/>
            <w:tcBorders>
              <w:top w:val="single" w:color="000000" w:sz="4" w:space="0"/>
              <w:left w:val="single" w:color="000000" w:sz="8" w:space="0"/>
              <w:bottom w:val="single" w:color="000000" w:sz="4" w:space="0"/>
              <w:right w:val="single" w:color="000000" w:sz="4" w:space="0"/>
            </w:tcBorders>
            <w:noWrap/>
            <w:vAlign w:val="center"/>
          </w:tcPr>
          <w:p w14:paraId="16B1BF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太阳能2个水箱）</w:t>
            </w:r>
          </w:p>
        </w:tc>
        <w:tc>
          <w:tcPr>
            <w:tcW w:w="4671" w:type="dxa"/>
            <w:tcBorders>
              <w:top w:val="single" w:color="000000" w:sz="4" w:space="0"/>
              <w:left w:val="single" w:color="000000" w:sz="4" w:space="0"/>
              <w:bottom w:val="single" w:color="000000" w:sz="4" w:space="0"/>
              <w:right w:val="single" w:color="000000" w:sz="4" w:space="0"/>
            </w:tcBorders>
            <w:noWrap/>
            <w:vAlign w:val="center"/>
          </w:tcPr>
          <w:p w14:paraId="1DE61C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更换联箱</w:t>
            </w:r>
          </w:p>
        </w:tc>
        <w:tc>
          <w:tcPr>
            <w:tcW w:w="2664" w:type="dxa"/>
            <w:tcBorders>
              <w:top w:val="single" w:color="000000" w:sz="4" w:space="0"/>
              <w:left w:val="single" w:color="000000" w:sz="4" w:space="0"/>
              <w:bottom w:val="single" w:color="000000" w:sz="4" w:space="0"/>
              <w:right w:val="single" w:color="000000" w:sz="8" w:space="0"/>
            </w:tcBorders>
            <w:noWrap/>
            <w:vAlign w:val="center"/>
          </w:tcPr>
          <w:p w14:paraId="79C2D2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18 </w:t>
            </w:r>
          </w:p>
        </w:tc>
      </w:tr>
      <w:tr w14:paraId="27589A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1606" w:type="dxa"/>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14:paraId="15A834EB">
            <w:pPr>
              <w:jc w:val="center"/>
              <w:rPr>
                <w:rFonts w:hint="eastAsia" w:ascii="宋体" w:hAnsi="宋体" w:eastAsia="宋体" w:cs="宋体"/>
                <w:i w:val="0"/>
                <w:iCs w:val="0"/>
                <w:color w:val="000000"/>
                <w:sz w:val="22"/>
                <w:szCs w:val="22"/>
                <w:u w:val="none"/>
              </w:rPr>
            </w:pPr>
          </w:p>
        </w:tc>
        <w:tc>
          <w:tcPr>
            <w:tcW w:w="4671" w:type="dxa"/>
            <w:tcBorders>
              <w:top w:val="single" w:color="000000" w:sz="4" w:space="0"/>
              <w:left w:val="single" w:color="000000" w:sz="4" w:space="0"/>
              <w:bottom w:val="single" w:color="000000" w:sz="4" w:space="0"/>
              <w:right w:val="single" w:color="000000" w:sz="4" w:space="0"/>
            </w:tcBorders>
            <w:noWrap/>
            <w:vAlign w:val="center"/>
          </w:tcPr>
          <w:p w14:paraId="228F78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更换真空管</w:t>
            </w:r>
          </w:p>
        </w:tc>
        <w:tc>
          <w:tcPr>
            <w:tcW w:w="2664" w:type="dxa"/>
            <w:tcBorders>
              <w:top w:val="single" w:color="000000" w:sz="4" w:space="0"/>
              <w:left w:val="single" w:color="000000" w:sz="4" w:space="0"/>
              <w:bottom w:val="single" w:color="000000" w:sz="4" w:space="0"/>
              <w:right w:val="single" w:color="000000" w:sz="8" w:space="0"/>
            </w:tcBorders>
            <w:noWrap/>
            <w:vAlign w:val="center"/>
          </w:tcPr>
          <w:p w14:paraId="4CEEBE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84 </w:t>
            </w:r>
          </w:p>
        </w:tc>
      </w:tr>
      <w:tr w14:paraId="2DB9D7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1606" w:type="dxa"/>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14:paraId="5A7DA119">
            <w:pPr>
              <w:jc w:val="center"/>
              <w:rPr>
                <w:rFonts w:hint="eastAsia" w:ascii="宋体" w:hAnsi="宋体" w:eastAsia="宋体" w:cs="宋体"/>
                <w:i w:val="0"/>
                <w:iCs w:val="0"/>
                <w:color w:val="000000"/>
                <w:sz w:val="22"/>
                <w:szCs w:val="22"/>
                <w:u w:val="none"/>
              </w:rPr>
            </w:pPr>
          </w:p>
        </w:tc>
        <w:tc>
          <w:tcPr>
            <w:tcW w:w="4671" w:type="dxa"/>
            <w:tcBorders>
              <w:top w:val="single" w:color="000000" w:sz="4" w:space="0"/>
              <w:left w:val="single" w:color="000000" w:sz="4" w:space="0"/>
              <w:bottom w:val="single" w:color="000000" w:sz="4" w:space="0"/>
              <w:right w:val="single" w:color="000000" w:sz="4" w:space="0"/>
            </w:tcBorders>
            <w:noWrap/>
            <w:vAlign w:val="center"/>
          </w:tcPr>
          <w:p w14:paraId="0E5FC8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更换电加热管</w:t>
            </w:r>
          </w:p>
        </w:tc>
        <w:tc>
          <w:tcPr>
            <w:tcW w:w="2664" w:type="dxa"/>
            <w:tcBorders>
              <w:top w:val="single" w:color="000000" w:sz="4" w:space="0"/>
              <w:left w:val="single" w:color="000000" w:sz="4" w:space="0"/>
              <w:bottom w:val="single" w:color="000000" w:sz="4" w:space="0"/>
              <w:right w:val="single" w:color="000000" w:sz="8" w:space="0"/>
            </w:tcBorders>
            <w:noWrap/>
            <w:vAlign w:val="center"/>
          </w:tcPr>
          <w:p w14:paraId="3790BC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72 </w:t>
            </w:r>
          </w:p>
        </w:tc>
      </w:tr>
      <w:tr w14:paraId="48069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1606" w:type="dxa"/>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14:paraId="32AF877A">
            <w:pPr>
              <w:jc w:val="center"/>
              <w:rPr>
                <w:rFonts w:hint="eastAsia" w:ascii="宋体" w:hAnsi="宋体" w:eastAsia="宋体" w:cs="宋体"/>
                <w:i w:val="0"/>
                <w:iCs w:val="0"/>
                <w:color w:val="000000"/>
                <w:sz w:val="22"/>
                <w:szCs w:val="22"/>
                <w:u w:val="none"/>
              </w:rPr>
            </w:pPr>
          </w:p>
        </w:tc>
        <w:tc>
          <w:tcPr>
            <w:tcW w:w="4671" w:type="dxa"/>
            <w:tcBorders>
              <w:top w:val="single" w:color="000000" w:sz="4" w:space="0"/>
              <w:left w:val="single" w:color="000000" w:sz="4" w:space="0"/>
              <w:bottom w:val="single" w:color="000000" w:sz="4" w:space="0"/>
              <w:right w:val="single" w:color="000000" w:sz="4" w:space="0"/>
            </w:tcBorders>
            <w:noWrap/>
            <w:vAlign w:val="center"/>
          </w:tcPr>
          <w:p w14:paraId="39ABDC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更换空开</w:t>
            </w:r>
          </w:p>
        </w:tc>
        <w:tc>
          <w:tcPr>
            <w:tcW w:w="2664" w:type="dxa"/>
            <w:tcBorders>
              <w:top w:val="single" w:color="000000" w:sz="4" w:space="0"/>
              <w:left w:val="single" w:color="000000" w:sz="4" w:space="0"/>
              <w:bottom w:val="single" w:color="000000" w:sz="4" w:space="0"/>
              <w:right w:val="single" w:color="000000" w:sz="8" w:space="0"/>
            </w:tcBorders>
            <w:noWrap/>
            <w:vAlign w:val="center"/>
          </w:tcPr>
          <w:p w14:paraId="1FD4BA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 </w:t>
            </w:r>
          </w:p>
        </w:tc>
      </w:tr>
      <w:tr w14:paraId="132D7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1606" w:type="dxa"/>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14:paraId="40E1EDCF">
            <w:pPr>
              <w:jc w:val="center"/>
              <w:rPr>
                <w:rFonts w:hint="eastAsia" w:ascii="宋体" w:hAnsi="宋体" w:eastAsia="宋体" w:cs="宋体"/>
                <w:i w:val="0"/>
                <w:iCs w:val="0"/>
                <w:color w:val="000000"/>
                <w:sz w:val="22"/>
                <w:szCs w:val="22"/>
                <w:u w:val="none"/>
              </w:rPr>
            </w:pPr>
          </w:p>
        </w:tc>
        <w:tc>
          <w:tcPr>
            <w:tcW w:w="4671" w:type="dxa"/>
            <w:tcBorders>
              <w:top w:val="single" w:color="000000" w:sz="4" w:space="0"/>
              <w:left w:val="single" w:color="000000" w:sz="4" w:space="0"/>
              <w:bottom w:val="single" w:color="000000" w:sz="4" w:space="0"/>
              <w:right w:val="single" w:color="000000" w:sz="4" w:space="0"/>
            </w:tcBorders>
            <w:noWrap/>
            <w:vAlign w:val="center"/>
          </w:tcPr>
          <w:p w14:paraId="494C1A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接触器</w:t>
            </w:r>
          </w:p>
        </w:tc>
        <w:tc>
          <w:tcPr>
            <w:tcW w:w="2664" w:type="dxa"/>
            <w:tcBorders>
              <w:top w:val="single" w:color="000000" w:sz="4" w:space="0"/>
              <w:left w:val="single" w:color="000000" w:sz="4" w:space="0"/>
              <w:bottom w:val="single" w:color="000000" w:sz="4" w:space="0"/>
              <w:right w:val="single" w:color="000000" w:sz="8" w:space="0"/>
            </w:tcBorders>
            <w:noWrap/>
            <w:vAlign w:val="center"/>
          </w:tcPr>
          <w:p w14:paraId="600A1A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r>
      <w:tr w14:paraId="4208DE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1606" w:type="dxa"/>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14:paraId="4B1A0041">
            <w:pPr>
              <w:jc w:val="center"/>
              <w:rPr>
                <w:rFonts w:hint="eastAsia" w:ascii="宋体" w:hAnsi="宋体" w:eastAsia="宋体" w:cs="宋体"/>
                <w:i w:val="0"/>
                <w:iCs w:val="0"/>
                <w:color w:val="000000"/>
                <w:sz w:val="22"/>
                <w:szCs w:val="22"/>
                <w:u w:val="none"/>
              </w:rPr>
            </w:pPr>
          </w:p>
        </w:tc>
        <w:tc>
          <w:tcPr>
            <w:tcW w:w="4671" w:type="dxa"/>
            <w:tcBorders>
              <w:top w:val="single" w:color="000000" w:sz="4" w:space="0"/>
              <w:left w:val="single" w:color="000000" w:sz="4" w:space="0"/>
              <w:bottom w:val="single" w:color="000000" w:sz="4" w:space="0"/>
              <w:right w:val="single" w:color="000000" w:sz="4" w:space="0"/>
            </w:tcBorders>
            <w:noWrap/>
            <w:vAlign w:val="center"/>
          </w:tcPr>
          <w:p w14:paraId="2FE32A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电磁阀</w:t>
            </w:r>
          </w:p>
        </w:tc>
        <w:tc>
          <w:tcPr>
            <w:tcW w:w="2664" w:type="dxa"/>
            <w:tcBorders>
              <w:top w:val="single" w:color="000000" w:sz="4" w:space="0"/>
              <w:left w:val="single" w:color="000000" w:sz="4" w:space="0"/>
              <w:bottom w:val="single" w:color="000000" w:sz="4" w:space="0"/>
              <w:right w:val="single" w:color="000000" w:sz="8" w:space="0"/>
            </w:tcBorders>
            <w:noWrap/>
            <w:vAlign w:val="center"/>
          </w:tcPr>
          <w:p w14:paraId="793A82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r>
      <w:tr w14:paraId="1F057C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1606" w:type="dxa"/>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14:paraId="194DCC3F">
            <w:pPr>
              <w:jc w:val="center"/>
              <w:rPr>
                <w:rFonts w:hint="eastAsia" w:ascii="宋体" w:hAnsi="宋体" w:eastAsia="宋体" w:cs="宋体"/>
                <w:i w:val="0"/>
                <w:iCs w:val="0"/>
                <w:color w:val="000000"/>
                <w:sz w:val="22"/>
                <w:szCs w:val="22"/>
                <w:u w:val="none"/>
              </w:rPr>
            </w:pPr>
          </w:p>
        </w:tc>
        <w:tc>
          <w:tcPr>
            <w:tcW w:w="4671" w:type="dxa"/>
            <w:tcBorders>
              <w:top w:val="single" w:color="000000" w:sz="4" w:space="0"/>
              <w:left w:val="single" w:color="000000" w:sz="4" w:space="0"/>
              <w:bottom w:val="single" w:color="000000" w:sz="4" w:space="0"/>
              <w:right w:val="single" w:color="000000" w:sz="4" w:space="0"/>
            </w:tcBorders>
            <w:noWrap/>
            <w:vAlign w:val="center"/>
          </w:tcPr>
          <w:p w14:paraId="03B694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维修水泵</w:t>
            </w:r>
          </w:p>
        </w:tc>
        <w:tc>
          <w:tcPr>
            <w:tcW w:w="2664" w:type="dxa"/>
            <w:tcBorders>
              <w:top w:val="single" w:color="000000" w:sz="4" w:space="0"/>
              <w:left w:val="single" w:color="000000" w:sz="4" w:space="0"/>
              <w:bottom w:val="single" w:color="000000" w:sz="4" w:space="0"/>
              <w:right w:val="single" w:color="000000" w:sz="8" w:space="0"/>
            </w:tcBorders>
            <w:noWrap/>
            <w:vAlign w:val="center"/>
          </w:tcPr>
          <w:p w14:paraId="6CE9A5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 </w:t>
            </w:r>
          </w:p>
        </w:tc>
      </w:tr>
      <w:tr w14:paraId="5DE293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1606" w:type="dxa"/>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14:paraId="04871C6F">
            <w:pPr>
              <w:jc w:val="center"/>
              <w:rPr>
                <w:rFonts w:hint="eastAsia" w:ascii="宋体" w:hAnsi="宋体" w:eastAsia="宋体" w:cs="宋体"/>
                <w:i w:val="0"/>
                <w:iCs w:val="0"/>
                <w:color w:val="000000"/>
                <w:sz w:val="22"/>
                <w:szCs w:val="22"/>
                <w:u w:val="none"/>
              </w:rPr>
            </w:pPr>
          </w:p>
        </w:tc>
        <w:tc>
          <w:tcPr>
            <w:tcW w:w="4671" w:type="dxa"/>
            <w:tcBorders>
              <w:top w:val="single" w:color="000000" w:sz="4" w:space="0"/>
              <w:left w:val="single" w:color="000000" w:sz="4" w:space="0"/>
              <w:bottom w:val="single" w:color="000000" w:sz="4" w:space="0"/>
              <w:right w:val="single" w:color="000000" w:sz="4" w:space="0"/>
            </w:tcBorders>
            <w:noWrap/>
            <w:vAlign w:val="center"/>
          </w:tcPr>
          <w:p w14:paraId="6BCFE1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维修联箱</w:t>
            </w:r>
          </w:p>
        </w:tc>
        <w:tc>
          <w:tcPr>
            <w:tcW w:w="2664" w:type="dxa"/>
            <w:tcBorders>
              <w:top w:val="single" w:color="000000" w:sz="4" w:space="0"/>
              <w:left w:val="single" w:color="000000" w:sz="4" w:space="0"/>
              <w:bottom w:val="single" w:color="000000" w:sz="4" w:space="0"/>
              <w:right w:val="single" w:color="000000" w:sz="8" w:space="0"/>
            </w:tcBorders>
            <w:noWrap/>
            <w:vAlign w:val="center"/>
          </w:tcPr>
          <w:p w14:paraId="7BA300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25 </w:t>
            </w:r>
          </w:p>
        </w:tc>
      </w:tr>
      <w:tr w14:paraId="6518BC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1606" w:type="dxa"/>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14:paraId="3AF3FDAE">
            <w:pPr>
              <w:jc w:val="center"/>
              <w:rPr>
                <w:rFonts w:hint="eastAsia" w:ascii="宋体" w:hAnsi="宋体" w:eastAsia="宋体" w:cs="宋体"/>
                <w:i w:val="0"/>
                <w:iCs w:val="0"/>
                <w:color w:val="000000"/>
                <w:sz w:val="22"/>
                <w:szCs w:val="22"/>
                <w:u w:val="none"/>
              </w:rPr>
            </w:pPr>
          </w:p>
        </w:tc>
        <w:tc>
          <w:tcPr>
            <w:tcW w:w="4671" w:type="dxa"/>
            <w:tcBorders>
              <w:top w:val="single" w:color="000000" w:sz="4" w:space="0"/>
              <w:left w:val="single" w:color="000000" w:sz="4" w:space="0"/>
              <w:bottom w:val="single" w:color="000000" w:sz="4" w:space="0"/>
              <w:right w:val="single" w:color="000000" w:sz="4" w:space="0"/>
            </w:tcBorders>
            <w:noWrap/>
            <w:vAlign w:val="center"/>
          </w:tcPr>
          <w:p w14:paraId="1FC4E7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止回阀</w:t>
            </w:r>
          </w:p>
        </w:tc>
        <w:tc>
          <w:tcPr>
            <w:tcW w:w="2664" w:type="dxa"/>
            <w:tcBorders>
              <w:top w:val="single" w:color="000000" w:sz="4" w:space="0"/>
              <w:left w:val="single" w:color="000000" w:sz="4" w:space="0"/>
              <w:bottom w:val="single" w:color="000000" w:sz="4" w:space="0"/>
              <w:right w:val="single" w:color="000000" w:sz="8" w:space="0"/>
            </w:tcBorders>
            <w:noWrap/>
            <w:vAlign w:val="center"/>
          </w:tcPr>
          <w:p w14:paraId="02FF97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 </w:t>
            </w:r>
          </w:p>
        </w:tc>
      </w:tr>
      <w:tr w14:paraId="50464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1606" w:type="dxa"/>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14:paraId="372D0D31">
            <w:pPr>
              <w:jc w:val="center"/>
              <w:rPr>
                <w:rFonts w:hint="eastAsia" w:ascii="宋体" w:hAnsi="宋体" w:eastAsia="宋体" w:cs="宋体"/>
                <w:i w:val="0"/>
                <w:iCs w:val="0"/>
                <w:color w:val="000000"/>
                <w:sz w:val="22"/>
                <w:szCs w:val="22"/>
                <w:u w:val="none"/>
              </w:rPr>
            </w:pPr>
          </w:p>
        </w:tc>
        <w:tc>
          <w:tcPr>
            <w:tcW w:w="4671" w:type="dxa"/>
            <w:tcBorders>
              <w:top w:val="single" w:color="000000" w:sz="4" w:space="0"/>
              <w:left w:val="single" w:color="000000" w:sz="4" w:space="0"/>
              <w:bottom w:val="single" w:color="000000" w:sz="4" w:space="0"/>
              <w:right w:val="single" w:color="000000" w:sz="4" w:space="0"/>
            </w:tcBorders>
            <w:noWrap/>
            <w:vAlign w:val="center"/>
          </w:tcPr>
          <w:p w14:paraId="1610FC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温度传感器</w:t>
            </w:r>
          </w:p>
        </w:tc>
        <w:tc>
          <w:tcPr>
            <w:tcW w:w="2664" w:type="dxa"/>
            <w:tcBorders>
              <w:top w:val="single" w:color="000000" w:sz="4" w:space="0"/>
              <w:left w:val="single" w:color="000000" w:sz="4" w:space="0"/>
              <w:bottom w:val="single" w:color="000000" w:sz="4" w:space="0"/>
              <w:right w:val="single" w:color="000000" w:sz="8" w:space="0"/>
            </w:tcBorders>
            <w:noWrap/>
            <w:vAlign w:val="center"/>
          </w:tcPr>
          <w:p w14:paraId="46F5C0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r>
      <w:tr w14:paraId="5A64DD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1606" w:type="dxa"/>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14:paraId="46894C9B">
            <w:pPr>
              <w:jc w:val="center"/>
              <w:rPr>
                <w:rFonts w:hint="eastAsia" w:ascii="宋体" w:hAnsi="宋体" w:eastAsia="宋体" w:cs="宋体"/>
                <w:i w:val="0"/>
                <w:iCs w:val="0"/>
                <w:color w:val="000000"/>
                <w:sz w:val="22"/>
                <w:szCs w:val="22"/>
                <w:u w:val="none"/>
              </w:rPr>
            </w:pPr>
          </w:p>
        </w:tc>
        <w:tc>
          <w:tcPr>
            <w:tcW w:w="4671" w:type="dxa"/>
            <w:tcBorders>
              <w:top w:val="single" w:color="000000" w:sz="4" w:space="0"/>
              <w:left w:val="single" w:color="000000" w:sz="4" w:space="0"/>
              <w:bottom w:val="single" w:color="000000" w:sz="4" w:space="0"/>
              <w:right w:val="single" w:color="000000" w:sz="4" w:space="0"/>
            </w:tcBorders>
            <w:noWrap/>
            <w:vAlign w:val="center"/>
          </w:tcPr>
          <w:p w14:paraId="1778FB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连接管</w:t>
            </w:r>
          </w:p>
        </w:tc>
        <w:tc>
          <w:tcPr>
            <w:tcW w:w="2664" w:type="dxa"/>
            <w:tcBorders>
              <w:top w:val="single" w:color="000000" w:sz="4" w:space="0"/>
              <w:left w:val="single" w:color="000000" w:sz="4" w:space="0"/>
              <w:bottom w:val="single" w:color="000000" w:sz="4" w:space="0"/>
              <w:right w:val="single" w:color="000000" w:sz="8" w:space="0"/>
            </w:tcBorders>
            <w:noWrap/>
            <w:vAlign w:val="center"/>
          </w:tcPr>
          <w:p w14:paraId="6B9DA7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57 </w:t>
            </w:r>
          </w:p>
        </w:tc>
      </w:tr>
      <w:tr w14:paraId="273FC0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1606" w:type="dxa"/>
            <w:vMerge w:val="continue"/>
            <w:tcBorders>
              <w:top w:val="single" w:color="000000" w:sz="4" w:space="0"/>
              <w:left w:val="single" w:color="000000" w:sz="8" w:space="0"/>
              <w:bottom w:val="single" w:color="000000" w:sz="4" w:space="0"/>
              <w:right w:val="single" w:color="000000" w:sz="4" w:space="0"/>
            </w:tcBorders>
            <w:noWrap/>
            <w:textDirection w:val="tbRlV"/>
            <w:vAlign w:val="center"/>
          </w:tcPr>
          <w:p w14:paraId="49DEADE1">
            <w:pPr>
              <w:jc w:val="center"/>
              <w:rPr>
                <w:rFonts w:hint="eastAsia" w:ascii="宋体" w:hAnsi="宋体" w:eastAsia="宋体" w:cs="宋体"/>
                <w:i w:val="0"/>
                <w:iCs w:val="0"/>
                <w:color w:val="000000"/>
                <w:sz w:val="22"/>
                <w:szCs w:val="22"/>
                <w:u w:val="none"/>
              </w:rPr>
            </w:pPr>
          </w:p>
        </w:tc>
        <w:tc>
          <w:tcPr>
            <w:tcW w:w="4671" w:type="dxa"/>
            <w:tcBorders>
              <w:top w:val="single" w:color="000000" w:sz="4" w:space="0"/>
              <w:left w:val="single" w:color="000000" w:sz="4" w:space="0"/>
              <w:bottom w:val="single" w:color="000000" w:sz="8" w:space="0"/>
              <w:right w:val="single" w:color="000000" w:sz="4" w:space="0"/>
            </w:tcBorders>
            <w:noWrap/>
            <w:vAlign w:val="center"/>
          </w:tcPr>
          <w:p w14:paraId="7D9EF1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调试</w:t>
            </w:r>
          </w:p>
        </w:tc>
        <w:tc>
          <w:tcPr>
            <w:tcW w:w="2664" w:type="dxa"/>
            <w:tcBorders>
              <w:top w:val="single" w:color="000000" w:sz="4" w:space="0"/>
              <w:left w:val="single" w:color="000000" w:sz="4" w:space="0"/>
              <w:bottom w:val="single" w:color="000000" w:sz="8" w:space="0"/>
              <w:right w:val="single" w:color="000000" w:sz="8" w:space="0"/>
            </w:tcBorders>
            <w:noWrap/>
            <w:vAlign w:val="center"/>
          </w:tcPr>
          <w:p w14:paraId="0BFC9F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 </w:t>
            </w:r>
          </w:p>
        </w:tc>
      </w:tr>
    </w:tbl>
    <w:p w14:paraId="18FBC5C9">
      <w:pPr>
        <w:spacing w:line="360" w:lineRule="auto"/>
        <w:ind w:firstLine="420" w:firstLineChars="200"/>
        <w:jc w:val="both"/>
        <w:rPr>
          <w:rFonts w:hint="eastAsia" w:ascii="宋体" w:hAnsi="宋体"/>
          <w:bCs/>
          <w:color w:val="000000"/>
          <w:sz w:val="21"/>
          <w:szCs w:val="21"/>
          <w:lang w:val="en-US" w:eastAsia="zh-CN"/>
        </w:rPr>
      </w:pPr>
      <w:r>
        <w:rPr>
          <w:rFonts w:hint="eastAsia" w:ascii="宋体" w:hAnsi="宋体"/>
          <w:bCs/>
          <w:color w:val="000000"/>
          <w:sz w:val="21"/>
          <w:szCs w:val="21"/>
          <w:lang w:val="en-US" w:eastAsia="zh-CN"/>
        </w:rPr>
        <w:t>4.2、空调、太阳能维保范围及要求：</w:t>
      </w:r>
    </w:p>
    <w:p w14:paraId="08B5C45E">
      <w:pPr>
        <w:spacing w:line="360" w:lineRule="auto"/>
        <w:ind w:left="416" w:leftChars="208" w:firstLine="0" w:firstLineChars="0"/>
        <w:jc w:val="both"/>
        <w:rPr>
          <w:rFonts w:hint="default" w:ascii="宋体" w:hAnsi="宋体"/>
          <w:bCs/>
          <w:color w:val="000000"/>
          <w:sz w:val="21"/>
          <w:szCs w:val="21"/>
          <w:lang w:val="en-US" w:eastAsia="zh-CN"/>
        </w:rPr>
      </w:pPr>
      <w:r>
        <w:rPr>
          <w:rFonts w:hint="eastAsia" w:ascii="宋体" w:hAnsi="宋体"/>
          <w:bCs/>
          <w:color w:val="000000"/>
          <w:sz w:val="21"/>
          <w:szCs w:val="21"/>
          <w:lang w:val="en-US" w:eastAsia="zh-CN"/>
        </w:rPr>
        <w:t>4.2.1①</w:t>
      </w:r>
      <w:r>
        <w:rPr>
          <w:rFonts w:hint="default" w:ascii="宋体" w:hAnsi="宋体"/>
          <w:bCs/>
          <w:color w:val="000000"/>
          <w:sz w:val="21"/>
          <w:szCs w:val="21"/>
          <w:lang w:val="en-US" w:eastAsia="zh-CN"/>
        </w:rPr>
        <w:t>空调内外机清洗、维修维护、配件更换、氟利昂添加和监测、制冷和加热系统排查、维修、调试。在承包期内，空调出现任何异常，乙方需在48小时内修复排除故障，确保空调正常使用（要求配件必须是原装品牌机配件）。。</w:t>
      </w:r>
    </w:p>
    <w:tbl>
      <w:tblPr>
        <w:tblStyle w:val="8"/>
        <w:tblW w:w="905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70"/>
        <w:gridCol w:w="4918"/>
        <w:gridCol w:w="1417"/>
        <w:gridCol w:w="1450"/>
      </w:tblGrid>
      <w:tr w14:paraId="52E194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2" w:hRule="atLeast"/>
          <w:jc w:val="center"/>
        </w:trPr>
        <w:tc>
          <w:tcPr>
            <w:tcW w:w="9055" w:type="dxa"/>
            <w:gridSpan w:val="4"/>
            <w:tcBorders>
              <w:top w:val="single" w:color="000000" w:sz="4" w:space="0"/>
              <w:left w:val="single" w:color="000000" w:sz="4" w:space="0"/>
              <w:bottom w:val="single" w:color="000000" w:sz="4" w:space="0"/>
              <w:right w:val="single" w:color="000000" w:sz="4" w:space="0"/>
            </w:tcBorders>
            <w:noWrap w:val="0"/>
            <w:vAlign w:val="center"/>
          </w:tcPr>
          <w:p w14:paraId="5A93C830">
            <w:pPr>
              <w:pStyle w:val="7"/>
              <w:spacing w:before="0" w:beforeAutospacing="0" w:after="0" w:afterAutospacing="0"/>
              <w:jc w:val="center"/>
              <w:rPr>
                <w:rFonts w:cs="Helvetica"/>
                <w:sz w:val="21"/>
                <w:szCs w:val="21"/>
              </w:rPr>
            </w:pPr>
            <w:r>
              <w:rPr>
                <w:rFonts w:hint="eastAsia" w:cs="Helvetica"/>
                <w:sz w:val="21"/>
                <w:szCs w:val="21"/>
              </w:rPr>
              <w:t>空调保养要求</w:t>
            </w:r>
          </w:p>
        </w:tc>
      </w:tr>
      <w:tr w14:paraId="6552F4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6" w:hRule="atLeast"/>
          <w:jc w:val="center"/>
        </w:trPr>
        <w:tc>
          <w:tcPr>
            <w:tcW w:w="1270" w:type="dxa"/>
            <w:tcBorders>
              <w:top w:val="single" w:color="000000" w:sz="4" w:space="0"/>
              <w:left w:val="single" w:color="000000" w:sz="4" w:space="0"/>
              <w:bottom w:val="single" w:color="000000" w:sz="4" w:space="0"/>
              <w:right w:val="single" w:color="000000" w:sz="4" w:space="0"/>
            </w:tcBorders>
            <w:noWrap w:val="0"/>
            <w:vAlign w:val="center"/>
          </w:tcPr>
          <w:p w14:paraId="14857DBF">
            <w:pPr>
              <w:pStyle w:val="7"/>
              <w:spacing w:before="0" w:beforeAutospacing="0" w:after="0" w:afterAutospacing="0"/>
              <w:jc w:val="center"/>
              <w:rPr>
                <w:rFonts w:cs="Helvetica"/>
                <w:sz w:val="21"/>
                <w:szCs w:val="21"/>
              </w:rPr>
            </w:pPr>
            <w:r>
              <w:rPr>
                <w:rFonts w:hint="eastAsia" w:cs="Helvetica"/>
                <w:sz w:val="21"/>
                <w:szCs w:val="21"/>
              </w:rPr>
              <w:t>保养分类</w:t>
            </w:r>
          </w:p>
        </w:tc>
        <w:tc>
          <w:tcPr>
            <w:tcW w:w="4918" w:type="dxa"/>
            <w:tcBorders>
              <w:top w:val="single" w:color="000000" w:sz="4" w:space="0"/>
              <w:left w:val="single" w:color="000000" w:sz="4" w:space="0"/>
              <w:bottom w:val="single" w:color="000000" w:sz="4" w:space="0"/>
              <w:right w:val="single" w:color="000000" w:sz="4" w:space="0"/>
            </w:tcBorders>
            <w:noWrap w:val="0"/>
            <w:vAlign w:val="center"/>
          </w:tcPr>
          <w:p w14:paraId="61F3145A">
            <w:pPr>
              <w:pStyle w:val="7"/>
              <w:spacing w:before="0" w:beforeAutospacing="0" w:after="0" w:afterAutospacing="0"/>
              <w:jc w:val="center"/>
              <w:rPr>
                <w:rFonts w:cs="Helvetica"/>
                <w:sz w:val="21"/>
                <w:szCs w:val="21"/>
              </w:rPr>
            </w:pPr>
            <w:r>
              <w:rPr>
                <w:rFonts w:hint="eastAsia" w:cs="Helvetica"/>
                <w:sz w:val="21"/>
                <w:szCs w:val="21"/>
              </w:rPr>
              <w:t>内容</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14:paraId="5E87CC4B">
            <w:pPr>
              <w:pStyle w:val="7"/>
              <w:spacing w:before="0" w:beforeAutospacing="0" w:after="0" w:afterAutospacing="0"/>
              <w:jc w:val="center"/>
              <w:rPr>
                <w:rFonts w:cs="Helvetica"/>
                <w:sz w:val="21"/>
                <w:szCs w:val="21"/>
              </w:rPr>
            </w:pPr>
            <w:r>
              <w:rPr>
                <w:rFonts w:hint="eastAsia" w:cs="Helvetica"/>
                <w:sz w:val="21"/>
                <w:szCs w:val="21"/>
              </w:rPr>
              <w:t>频率</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7E8C268A">
            <w:pPr>
              <w:pStyle w:val="7"/>
              <w:spacing w:before="0" w:beforeAutospacing="0" w:after="0" w:afterAutospacing="0"/>
              <w:jc w:val="center"/>
              <w:rPr>
                <w:rFonts w:cs="Helvetica"/>
                <w:sz w:val="21"/>
                <w:szCs w:val="21"/>
              </w:rPr>
            </w:pPr>
            <w:r>
              <w:rPr>
                <w:rFonts w:hint="eastAsia" w:cs="Helvetica"/>
                <w:sz w:val="21"/>
                <w:szCs w:val="21"/>
              </w:rPr>
              <w:t>备注</w:t>
            </w:r>
          </w:p>
        </w:tc>
      </w:tr>
      <w:tr w14:paraId="2340C9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6" w:hRule="atLeast"/>
          <w:jc w:val="center"/>
        </w:trPr>
        <w:tc>
          <w:tcPr>
            <w:tcW w:w="1270" w:type="dxa"/>
            <w:tcBorders>
              <w:top w:val="single" w:color="000000" w:sz="4" w:space="0"/>
              <w:left w:val="single" w:color="000000" w:sz="4" w:space="0"/>
              <w:bottom w:val="single" w:color="000000" w:sz="4" w:space="0"/>
              <w:right w:val="single" w:color="000000" w:sz="4" w:space="0"/>
            </w:tcBorders>
            <w:noWrap w:val="0"/>
            <w:vAlign w:val="center"/>
          </w:tcPr>
          <w:p w14:paraId="63297299">
            <w:pPr>
              <w:pStyle w:val="7"/>
              <w:spacing w:before="0" w:beforeAutospacing="0" w:after="0" w:afterAutospacing="0"/>
              <w:jc w:val="center"/>
              <w:rPr>
                <w:rFonts w:cs="Helvetica"/>
                <w:sz w:val="21"/>
                <w:szCs w:val="21"/>
              </w:rPr>
            </w:pPr>
            <w:r>
              <w:rPr>
                <w:rFonts w:hint="eastAsia" w:cs="Helvetica"/>
                <w:sz w:val="21"/>
                <w:szCs w:val="21"/>
              </w:rPr>
              <w:t>深度保养</w:t>
            </w:r>
          </w:p>
        </w:tc>
        <w:tc>
          <w:tcPr>
            <w:tcW w:w="4918" w:type="dxa"/>
            <w:tcBorders>
              <w:top w:val="single" w:color="000000" w:sz="4" w:space="0"/>
              <w:left w:val="single" w:color="000000" w:sz="4" w:space="0"/>
              <w:bottom w:val="single" w:color="000000" w:sz="4" w:space="0"/>
              <w:right w:val="single" w:color="000000" w:sz="4" w:space="0"/>
            </w:tcBorders>
            <w:noWrap w:val="0"/>
            <w:vAlign w:val="center"/>
          </w:tcPr>
          <w:p w14:paraId="3BDAE423">
            <w:pPr>
              <w:pStyle w:val="7"/>
              <w:spacing w:before="0" w:beforeAutospacing="0" w:after="0" w:afterAutospacing="0"/>
              <w:jc w:val="center"/>
              <w:rPr>
                <w:rFonts w:cs="Helvetica"/>
                <w:sz w:val="21"/>
                <w:szCs w:val="21"/>
              </w:rPr>
            </w:pPr>
            <w:r>
              <w:rPr>
                <w:rFonts w:hint="eastAsia"/>
                <w:sz w:val="21"/>
                <w:szCs w:val="21"/>
              </w:rPr>
              <w:t>基本保养加蒸发器、冷凝器</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14:paraId="75B36B28">
            <w:pPr>
              <w:pStyle w:val="7"/>
              <w:spacing w:before="0" w:beforeAutospacing="0" w:after="0" w:afterAutospacing="0"/>
              <w:jc w:val="center"/>
              <w:rPr>
                <w:rFonts w:cs="Helvetica"/>
                <w:sz w:val="21"/>
                <w:szCs w:val="21"/>
              </w:rPr>
            </w:pPr>
            <w:r>
              <w:rPr>
                <w:rFonts w:hint="eastAsia" w:cs="Helvetica"/>
                <w:sz w:val="21"/>
                <w:szCs w:val="21"/>
              </w:rPr>
              <w:t>1次/年</w:t>
            </w:r>
          </w:p>
        </w:tc>
        <w:tc>
          <w:tcPr>
            <w:tcW w:w="1450" w:type="dxa"/>
            <w:vMerge w:val="restart"/>
            <w:tcBorders>
              <w:top w:val="single" w:color="000000" w:sz="4" w:space="0"/>
              <w:left w:val="single" w:color="000000" w:sz="4" w:space="0"/>
              <w:bottom w:val="single" w:color="000000" w:sz="4" w:space="0"/>
              <w:right w:val="single" w:color="000000" w:sz="4" w:space="0"/>
            </w:tcBorders>
            <w:noWrap w:val="0"/>
            <w:vAlign w:val="center"/>
          </w:tcPr>
          <w:p w14:paraId="112E3EAB">
            <w:pPr>
              <w:pStyle w:val="7"/>
              <w:spacing w:before="0" w:beforeAutospacing="0" w:after="0" w:afterAutospacing="0"/>
              <w:jc w:val="center"/>
              <w:rPr>
                <w:rFonts w:cs="Helvetica"/>
                <w:sz w:val="21"/>
                <w:szCs w:val="21"/>
              </w:rPr>
            </w:pPr>
            <w:r>
              <w:rPr>
                <w:rFonts w:hint="eastAsia" w:cs="Helvetica"/>
                <w:sz w:val="21"/>
                <w:szCs w:val="21"/>
              </w:rPr>
              <w:t>动力部协助抽检保养情况</w:t>
            </w:r>
          </w:p>
        </w:tc>
      </w:tr>
      <w:tr w14:paraId="5F0349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7" w:hRule="atLeast"/>
          <w:jc w:val="center"/>
        </w:trPr>
        <w:tc>
          <w:tcPr>
            <w:tcW w:w="1270" w:type="dxa"/>
            <w:tcBorders>
              <w:top w:val="single" w:color="000000" w:sz="4" w:space="0"/>
              <w:left w:val="single" w:color="000000" w:sz="4" w:space="0"/>
              <w:bottom w:val="single" w:color="000000" w:sz="4" w:space="0"/>
              <w:right w:val="single" w:color="000000" w:sz="4" w:space="0"/>
            </w:tcBorders>
            <w:noWrap w:val="0"/>
            <w:vAlign w:val="center"/>
          </w:tcPr>
          <w:p w14:paraId="41883090">
            <w:pPr>
              <w:pStyle w:val="7"/>
              <w:spacing w:before="0" w:beforeAutospacing="0" w:after="0" w:afterAutospacing="0"/>
              <w:jc w:val="center"/>
              <w:rPr>
                <w:rFonts w:cs="Helvetica"/>
                <w:sz w:val="21"/>
                <w:szCs w:val="21"/>
              </w:rPr>
            </w:pPr>
            <w:r>
              <w:rPr>
                <w:rFonts w:hint="eastAsia" w:cs="Helvetica"/>
                <w:sz w:val="21"/>
                <w:szCs w:val="21"/>
              </w:rPr>
              <w:t>基本保养</w:t>
            </w:r>
          </w:p>
        </w:tc>
        <w:tc>
          <w:tcPr>
            <w:tcW w:w="4918" w:type="dxa"/>
            <w:tcBorders>
              <w:top w:val="single" w:color="000000" w:sz="4" w:space="0"/>
              <w:left w:val="single" w:color="000000" w:sz="4" w:space="0"/>
              <w:bottom w:val="single" w:color="000000" w:sz="4" w:space="0"/>
              <w:right w:val="single" w:color="000000" w:sz="4" w:space="0"/>
            </w:tcBorders>
            <w:noWrap w:val="0"/>
            <w:vAlign w:val="center"/>
          </w:tcPr>
          <w:p w14:paraId="46A6DDEB">
            <w:pPr>
              <w:pStyle w:val="7"/>
              <w:spacing w:before="0" w:beforeAutospacing="0" w:after="0" w:afterAutospacing="0"/>
              <w:jc w:val="center"/>
              <w:rPr>
                <w:rFonts w:cs="Helvetica"/>
                <w:sz w:val="21"/>
                <w:szCs w:val="21"/>
              </w:rPr>
            </w:pPr>
            <w:r>
              <w:rPr>
                <w:rFonts w:hint="eastAsia"/>
                <w:sz w:val="21"/>
                <w:szCs w:val="21"/>
              </w:rPr>
              <w:t>常规检查，滤网清洗、除尘、空调端子是否松动、空调启动是否异常</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14:paraId="5D592A77">
            <w:pPr>
              <w:pStyle w:val="7"/>
              <w:spacing w:before="0" w:beforeAutospacing="0" w:after="0" w:afterAutospacing="0"/>
              <w:jc w:val="center"/>
              <w:rPr>
                <w:rFonts w:cs="Helvetica"/>
                <w:sz w:val="21"/>
                <w:szCs w:val="21"/>
              </w:rPr>
            </w:pPr>
            <w:r>
              <w:rPr>
                <w:rFonts w:hint="eastAsia" w:cs="Helvetica"/>
                <w:sz w:val="21"/>
                <w:szCs w:val="21"/>
              </w:rPr>
              <w:t>1次/年</w:t>
            </w:r>
          </w:p>
        </w:tc>
        <w:tc>
          <w:tcPr>
            <w:tcW w:w="14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84A0F3">
            <w:pPr>
              <w:rPr>
                <w:szCs w:val="21"/>
              </w:rPr>
            </w:pPr>
          </w:p>
        </w:tc>
      </w:tr>
    </w:tbl>
    <w:p w14:paraId="4E71E2F9">
      <w:pPr>
        <w:spacing w:line="360" w:lineRule="auto"/>
        <w:ind w:left="416" w:leftChars="208" w:firstLine="0" w:firstLineChars="0"/>
        <w:jc w:val="both"/>
        <w:rPr>
          <w:rFonts w:hint="eastAsia" w:ascii="宋体" w:hAnsi="宋体"/>
          <w:bCs/>
          <w:color w:val="000000"/>
          <w:sz w:val="21"/>
          <w:szCs w:val="21"/>
          <w:lang w:val="en-US" w:eastAsia="zh-CN"/>
        </w:rPr>
      </w:pPr>
      <w:r>
        <w:rPr>
          <w:rFonts w:hint="eastAsia" w:ascii="宋体" w:hAnsi="宋体"/>
          <w:bCs/>
          <w:color w:val="000000"/>
          <w:sz w:val="21"/>
          <w:szCs w:val="21"/>
          <w:lang w:val="en-US" w:eastAsia="zh-CN"/>
        </w:rPr>
        <w:t>4.2.2①太阳能系统维护中各水箱整体除垢1次/年；配件更换（含系统调试）要求随报随换/修（＜48H内）；过程维保维修冬季电加热管每栋楼各水箱至少保证≥10根以上正常加热，保证终端温度43℃+。</w:t>
      </w:r>
    </w:p>
    <w:p w14:paraId="6AEA4F6A">
      <w:pPr>
        <w:spacing w:line="360" w:lineRule="auto"/>
        <w:ind w:left="416" w:leftChars="208" w:firstLine="0" w:firstLineChars="0"/>
        <w:jc w:val="both"/>
        <w:rPr>
          <w:rFonts w:hint="eastAsia" w:ascii="宋体" w:hAnsi="宋体"/>
          <w:bCs/>
          <w:color w:val="000000"/>
          <w:sz w:val="21"/>
          <w:szCs w:val="21"/>
          <w:lang w:val="en-US" w:eastAsia="zh-CN"/>
        </w:rPr>
      </w:pPr>
      <w:r>
        <w:rPr>
          <w:rFonts w:hint="eastAsia" w:ascii="宋体" w:hAnsi="宋体"/>
          <w:bCs/>
          <w:color w:val="000000"/>
          <w:sz w:val="21"/>
          <w:szCs w:val="21"/>
          <w:lang w:val="en-US" w:eastAsia="zh-CN"/>
        </w:rPr>
        <w:t>②维保方维保过程中负责水质软化物料的配置（保证容器2/3量，2个月续加1次），避免因水质软化不及时对水箱产生腐蚀。</w:t>
      </w:r>
    </w:p>
    <w:p w14:paraId="1DC7A09F">
      <w:pPr>
        <w:spacing w:line="360" w:lineRule="auto"/>
        <w:ind w:left="416" w:leftChars="208" w:firstLine="0" w:firstLineChars="0"/>
        <w:jc w:val="both"/>
        <w:rPr>
          <w:rFonts w:hint="eastAsia" w:ascii="宋体" w:hAnsi="宋体"/>
          <w:bCs/>
          <w:color w:val="000000"/>
          <w:sz w:val="21"/>
          <w:szCs w:val="21"/>
          <w:lang w:val="en-US" w:eastAsia="zh-CN"/>
        </w:rPr>
      </w:pPr>
      <w:r>
        <w:rPr>
          <w:rFonts w:hint="eastAsia" w:ascii="宋体" w:hAnsi="宋体"/>
          <w:bCs/>
          <w:color w:val="000000"/>
          <w:sz w:val="21"/>
          <w:szCs w:val="21"/>
          <w:lang w:val="en-US" w:eastAsia="zh-CN"/>
        </w:rPr>
        <w:t>③太阳能系统维保要求日常巡检1次/月，输出巡检记录表，过程巡检的安全隐患48H整改。</w:t>
      </w:r>
    </w:p>
    <w:p w14:paraId="3E98BB11">
      <w:pPr>
        <w:spacing w:line="360" w:lineRule="auto"/>
        <w:ind w:left="416" w:leftChars="208" w:firstLine="0" w:firstLineChars="0"/>
        <w:jc w:val="both"/>
        <w:rPr>
          <w:rFonts w:hint="eastAsia" w:ascii="宋体" w:hAnsi="宋体"/>
          <w:bCs/>
          <w:color w:val="000000"/>
          <w:sz w:val="21"/>
          <w:szCs w:val="21"/>
          <w:lang w:val="en-US" w:eastAsia="zh-CN"/>
        </w:rPr>
      </w:pPr>
      <w:r>
        <w:rPr>
          <w:rFonts w:hint="eastAsia" w:ascii="宋体" w:hAnsi="宋体"/>
          <w:bCs/>
          <w:color w:val="000000"/>
          <w:sz w:val="21"/>
          <w:szCs w:val="21"/>
          <w:lang w:val="en-US" w:eastAsia="zh-CN"/>
        </w:rPr>
        <w:t>④维保方负责太阳能运行系统的消防安全、作业安全隐患的排除，因过程巡查、维修、整改不到位发生的安全事故损失由维保方全部承担。</w:t>
      </w:r>
    </w:p>
    <w:tbl>
      <w:tblPr>
        <w:tblStyle w:val="8"/>
        <w:tblW w:w="906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52"/>
        <w:gridCol w:w="4034"/>
        <w:gridCol w:w="2154"/>
        <w:gridCol w:w="1228"/>
      </w:tblGrid>
      <w:tr w14:paraId="6648E6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0" w:hRule="atLeast"/>
          <w:jc w:val="center"/>
        </w:trPr>
        <w:tc>
          <w:tcPr>
            <w:tcW w:w="9068" w:type="dxa"/>
            <w:gridSpan w:val="4"/>
            <w:tcBorders>
              <w:top w:val="single" w:color="000000" w:sz="4" w:space="0"/>
              <w:left w:val="single" w:color="000000" w:sz="4" w:space="0"/>
              <w:bottom w:val="single" w:color="000000" w:sz="4" w:space="0"/>
              <w:right w:val="single" w:color="000000" w:sz="4" w:space="0"/>
            </w:tcBorders>
            <w:noWrap w:val="0"/>
            <w:vAlign w:val="center"/>
          </w:tcPr>
          <w:p w14:paraId="61385D6E">
            <w:pPr>
              <w:pStyle w:val="7"/>
              <w:spacing w:before="0" w:beforeAutospacing="0" w:after="0" w:afterAutospacing="0"/>
              <w:jc w:val="center"/>
              <w:rPr>
                <w:rFonts w:cs="Helvetica"/>
                <w:sz w:val="21"/>
                <w:szCs w:val="21"/>
              </w:rPr>
            </w:pPr>
            <w:r>
              <w:rPr>
                <w:rFonts w:hint="eastAsia" w:cs="Helvetica"/>
                <w:sz w:val="21"/>
                <w:szCs w:val="21"/>
              </w:rPr>
              <w:t>太阳能维保要求</w:t>
            </w:r>
          </w:p>
        </w:tc>
      </w:tr>
      <w:tr w14:paraId="4F6B16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3" w:hRule="atLeast"/>
          <w:jc w:val="center"/>
        </w:trPr>
        <w:tc>
          <w:tcPr>
            <w:tcW w:w="1652" w:type="dxa"/>
            <w:tcBorders>
              <w:top w:val="single" w:color="000000" w:sz="4" w:space="0"/>
              <w:left w:val="single" w:color="000000" w:sz="4" w:space="0"/>
              <w:bottom w:val="single" w:color="000000" w:sz="4" w:space="0"/>
              <w:right w:val="single" w:color="000000" w:sz="4" w:space="0"/>
            </w:tcBorders>
            <w:noWrap w:val="0"/>
            <w:vAlign w:val="center"/>
          </w:tcPr>
          <w:p w14:paraId="5BAEDC9C">
            <w:pPr>
              <w:pStyle w:val="7"/>
              <w:spacing w:before="0" w:beforeAutospacing="0" w:after="0" w:afterAutospacing="0"/>
              <w:jc w:val="center"/>
              <w:rPr>
                <w:rFonts w:cs="Helvetica"/>
                <w:sz w:val="21"/>
                <w:szCs w:val="21"/>
              </w:rPr>
            </w:pPr>
            <w:r>
              <w:rPr>
                <w:rFonts w:hint="eastAsia" w:cs="Helvetica"/>
                <w:sz w:val="21"/>
                <w:szCs w:val="21"/>
              </w:rPr>
              <w:t>名称</w:t>
            </w:r>
          </w:p>
        </w:tc>
        <w:tc>
          <w:tcPr>
            <w:tcW w:w="4034" w:type="dxa"/>
            <w:tcBorders>
              <w:top w:val="single" w:color="000000" w:sz="4" w:space="0"/>
              <w:left w:val="single" w:color="000000" w:sz="4" w:space="0"/>
              <w:bottom w:val="single" w:color="000000" w:sz="4" w:space="0"/>
              <w:right w:val="single" w:color="000000" w:sz="4" w:space="0"/>
            </w:tcBorders>
            <w:noWrap w:val="0"/>
            <w:vAlign w:val="center"/>
          </w:tcPr>
          <w:p w14:paraId="5CE7B00E">
            <w:pPr>
              <w:pStyle w:val="7"/>
              <w:spacing w:before="0" w:beforeAutospacing="0" w:after="0" w:afterAutospacing="0"/>
              <w:jc w:val="center"/>
              <w:rPr>
                <w:rFonts w:cs="Helvetica"/>
                <w:sz w:val="21"/>
                <w:szCs w:val="21"/>
              </w:rPr>
            </w:pPr>
            <w:r>
              <w:rPr>
                <w:rFonts w:hint="eastAsia" w:cs="Helvetica"/>
                <w:sz w:val="21"/>
                <w:szCs w:val="21"/>
              </w:rPr>
              <w:t>内容</w:t>
            </w:r>
          </w:p>
        </w:tc>
        <w:tc>
          <w:tcPr>
            <w:tcW w:w="2154" w:type="dxa"/>
            <w:tcBorders>
              <w:top w:val="single" w:color="000000" w:sz="4" w:space="0"/>
              <w:left w:val="single" w:color="000000" w:sz="4" w:space="0"/>
              <w:bottom w:val="single" w:color="000000" w:sz="4" w:space="0"/>
              <w:right w:val="single" w:color="000000" w:sz="4" w:space="0"/>
            </w:tcBorders>
            <w:noWrap w:val="0"/>
            <w:vAlign w:val="center"/>
          </w:tcPr>
          <w:p w14:paraId="587005F3">
            <w:pPr>
              <w:pStyle w:val="7"/>
              <w:spacing w:before="0" w:beforeAutospacing="0" w:after="0" w:afterAutospacing="0"/>
              <w:jc w:val="center"/>
              <w:rPr>
                <w:rFonts w:cs="Helvetica"/>
                <w:sz w:val="21"/>
                <w:szCs w:val="21"/>
              </w:rPr>
            </w:pPr>
            <w:r>
              <w:rPr>
                <w:rFonts w:hint="eastAsia" w:cs="Helvetica"/>
                <w:sz w:val="21"/>
                <w:szCs w:val="21"/>
              </w:rPr>
              <w:t>频率</w:t>
            </w:r>
          </w:p>
        </w:tc>
        <w:tc>
          <w:tcPr>
            <w:tcW w:w="1228" w:type="dxa"/>
            <w:tcBorders>
              <w:top w:val="single" w:color="000000" w:sz="4" w:space="0"/>
              <w:left w:val="single" w:color="000000" w:sz="4" w:space="0"/>
              <w:bottom w:val="single" w:color="000000" w:sz="4" w:space="0"/>
              <w:right w:val="single" w:color="000000" w:sz="4" w:space="0"/>
            </w:tcBorders>
            <w:noWrap w:val="0"/>
            <w:vAlign w:val="center"/>
          </w:tcPr>
          <w:p w14:paraId="1E02D49C">
            <w:pPr>
              <w:pStyle w:val="7"/>
              <w:spacing w:before="0" w:beforeAutospacing="0" w:after="0" w:afterAutospacing="0"/>
              <w:jc w:val="center"/>
              <w:rPr>
                <w:rFonts w:cs="Helvetica"/>
                <w:sz w:val="21"/>
                <w:szCs w:val="21"/>
              </w:rPr>
            </w:pPr>
            <w:r>
              <w:rPr>
                <w:rFonts w:hint="eastAsia" w:cs="Helvetica"/>
                <w:sz w:val="21"/>
                <w:szCs w:val="21"/>
              </w:rPr>
              <w:t>备注</w:t>
            </w:r>
          </w:p>
        </w:tc>
      </w:tr>
      <w:tr w14:paraId="5C7259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0" w:hRule="atLeast"/>
          <w:jc w:val="center"/>
        </w:trPr>
        <w:tc>
          <w:tcPr>
            <w:tcW w:w="1652" w:type="dxa"/>
            <w:tcBorders>
              <w:top w:val="single" w:color="000000" w:sz="4" w:space="0"/>
              <w:left w:val="single" w:color="000000" w:sz="4" w:space="0"/>
              <w:bottom w:val="single" w:color="000000" w:sz="4" w:space="0"/>
              <w:right w:val="single" w:color="000000" w:sz="4" w:space="0"/>
            </w:tcBorders>
            <w:noWrap w:val="0"/>
            <w:vAlign w:val="center"/>
          </w:tcPr>
          <w:p w14:paraId="73AB2C95">
            <w:pPr>
              <w:pStyle w:val="7"/>
              <w:spacing w:before="0" w:beforeAutospacing="0" w:after="0" w:afterAutospacing="0"/>
              <w:jc w:val="center"/>
              <w:rPr>
                <w:rFonts w:cs="Helvetica"/>
                <w:sz w:val="21"/>
                <w:szCs w:val="21"/>
              </w:rPr>
            </w:pPr>
            <w:r>
              <w:rPr>
                <w:rFonts w:hint="eastAsia" w:cs="Helvetica"/>
                <w:sz w:val="21"/>
                <w:szCs w:val="21"/>
              </w:rPr>
              <w:t>真空管</w:t>
            </w:r>
          </w:p>
        </w:tc>
        <w:tc>
          <w:tcPr>
            <w:tcW w:w="4034" w:type="dxa"/>
            <w:tcBorders>
              <w:top w:val="single" w:color="000000" w:sz="4" w:space="0"/>
              <w:left w:val="single" w:color="000000" w:sz="4" w:space="0"/>
              <w:bottom w:val="single" w:color="000000" w:sz="4" w:space="0"/>
              <w:right w:val="single" w:color="000000" w:sz="4" w:space="0"/>
            </w:tcBorders>
            <w:noWrap w:val="0"/>
            <w:vAlign w:val="center"/>
          </w:tcPr>
          <w:p w14:paraId="1723B687">
            <w:pPr>
              <w:pStyle w:val="7"/>
              <w:spacing w:before="0" w:beforeAutospacing="0" w:after="0" w:afterAutospacing="0"/>
              <w:jc w:val="center"/>
              <w:rPr>
                <w:rFonts w:cs="Helvetica"/>
                <w:sz w:val="21"/>
                <w:szCs w:val="21"/>
              </w:rPr>
            </w:pPr>
            <w:r>
              <w:rPr>
                <w:rFonts w:hint="eastAsia" w:cs="Helvetica"/>
                <w:sz w:val="21"/>
                <w:szCs w:val="21"/>
              </w:rPr>
              <w:t>无破裂，漏水</w:t>
            </w:r>
          </w:p>
        </w:tc>
        <w:tc>
          <w:tcPr>
            <w:tcW w:w="2154" w:type="dxa"/>
            <w:tcBorders>
              <w:top w:val="single" w:color="000000" w:sz="4" w:space="0"/>
              <w:left w:val="single" w:color="000000" w:sz="4" w:space="0"/>
              <w:bottom w:val="single" w:color="000000" w:sz="4" w:space="0"/>
              <w:right w:val="single" w:color="000000" w:sz="4" w:space="0"/>
            </w:tcBorders>
            <w:noWrap w:val="0"/>
            <w:vAlign w:val="center"/>
          </w:tcPr>
          <w:p w14:paraId="5FB48870">
            <w:pPr>
              <w:pStyle w:val="7"/>
              <w:spacing w:before="0" w:beforeAutospacing="0" w:after="0" w:afterAutospacing="0"/>
              <w:jc w:val="center"/>
              <w:rPr>
                <w:rFonts w:cs="Helvetica"/>
                <w:sz w:val="21"/>
                <w:szCs w:val="21"/>
              </w:rPr>
            </w:pPr>
            <w:r>
              <w:rPr>
                <w:rFonts w:hint="eastAsia" w:cs="Helvetica"/>
                <w:sz w:val="21"/>
                <w:szCs w:val="21"/>
              </w:rPr>
              <w:t>随时</w:t>
            </w:r>
          </w:p>
        </w:tc>
        <w:tc>
          <w:tcPr>
            <w:tcW w:w="1228" w:type="dxa"/>
            <w:vMerge w:val="restart"/>
            <w:tcBorders>
              <w:top w:val="single" w:color="000000" w:sz="4" w:space="0"/>
              <w:left w:val="single" w:color="000000" w:sz="4" w:space="0"/>
              <w:bottom w:val="single" w:color="000000" w:sz="4" w:space="0"/>
              <w:right w:val="single" w:color="000000" w:sz="4" w:space="0"/>
            </w:tcBorders>
            <w:noWrap w:val="0"/>
            <w:vAlign w:val="center"/>
          </w:tcPr>
          <w:p w14:paraId="38016331">
            <w:pPr>
              <w:pStyle w:val="7"/>
              <w:spacing w:before="0" w:beforeAutospacing="0" w:after="0" w:afterAutospacing="0"/>
              <w:jc w:val="center"/>
              <w:rPr>
                <w:rFonts w:cs="Helvetica"/>
                <w:sz w:val="21"/>
                <w:szCs w:val="21"/>
              </w:rPr>
            </w:pPr>
            <w:r>
              <w:rPr>
                <w:rFonts w:hint="eastAsia" w:cs="Helvetica"/>
                <w:sz w:val="21"/>
                <w:szCs w:val="21"/>
              </w:rPr>
              <w:t>行政后勤部维修日常巡检执行情况</w:t>
            </w:r>
          </w:p>
        </w:tc>
      </w:tr>
      <w:tr w14:paraId="4C3A52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0" w:hRule="atLeast"/>
          <w:jc w:val="center"/>
        </w:trPr>
        <w:tc>
          <w:tcPr>
            <w:tcW w:w="1652" w:type="dxa"/>
            <w:tcBorders>
              <w:top w:val="single" w:color="000000" w:sz="4" w:space="0"/>
              <w:left w:val="single" w:color="000000" w:sz="4" w:space="0"/>
              <w:bottom w:val="single" w:color="000000" w:sz="4" w:space="0"/>
              <w:right w:val="single" w:color="000000" w:sz="4" w:space="0"/>
            </w:tcBorders>
            <w:noWrap w:val="0"/>
            <w:vAlign w:val="center"/>
          </w:tcPr>
          <w:p w14:paraId="4C62D56F">
            <w:pPr>
              <w:pStyle w:val="7"/>
              <w:spacing w:before="0" w:beforeAutospacing="0" w:after="0" w:afterAutospacing="0"/>
              <w:jc w:val="center"/>
              <w:rPr>
                <w:rFonts w:cs="Helvetica"/>
                <w:sz w:val="21"/>
                <w:szCs w:val="21"/>
              </w:rPr>
            </w:pPr>
            <w:r>
              <w:rPr>
                <w:rFonts w:hint="eastAsia" w:cs="Helvetica"/>
                <w:sz w:val="21"/>
                <w:szCs w:val="21"/>
              </w:rPr>
              <w:t>联箱</w:t>
            </w:r>
          </w:p>
        </w:tc>
        <w:tc>
          <w:tcPr>
            <w:tcW w:w="4034" w:type="dxa"/>
            <w:tcBorders>
              <w:top w:val="single" w:color="000000" w:sz="4" w:space="0"/>
              <w:left w:val="single" w:color="000000" w:sz="4" w:space="0"/>
              <w:bottom w:val="single" w:color="000000" w:sz="4" w:space="0"/>
              <w:right w:val="single" w:color="000000" w:sz="4" w:space="0"/>
            </w:tcBorders>
            <w:noWrap w:val="0"/>
            <w:vAlign w:val="center"/>
          </w:tcPr>
          <w:p w14:paraId="78F0CD46">
            <w:pPr>
              <w:pStyle w:val="7"/>
              <w:spacing w:before="0" w:beforeAutospacing="0" w:after="0" w:afterAutospacing="0"/>
              <w:jc w:val="center"/>
              <w:rPr>
                <w:rFonts w:cs="Helvetica"/>
                <w:sz w:val="21"/>
                <w:szCs w:val="21"/>
              </w:rPr>
            </w:pPr>
            <w:r>
              <w:rPr>
                <w:rFonts w:hint="eastAsia" w:cs="Helvetica"/>
                <w:sz w:val="21"/>
                <w:szCs w:val="21"/>
              </w:rPr>
              <w:t>无漏水</w:t>
            </w:r>
          </w:p>
        </w:tc>
        <w:tc>
          <w:tcPr>
            <w:tcW w:w="2154" w:type="dxa"/>
            <w:tcBorders>
              <w:top w:val="single" w:color="000000" w:sz="4" w:space="0"/>
              <w:left w:val="single" w:color="000000" w:sz="4" w:space="0"/>
              <w:bottom w:val="single" w:color="000000" w:sz="4" w:space="0"/>
              <w:right w:val="single" w:color="000000" w:sz="4" w:space="0"/>
            </w:tcBorders>
            <w:noWrap w:val="0"/>
            <w:vAlign w:val="center"/>
          </w:tcPr>
          <w:p w14:paraId="4DB8ADD4">
            <w:pPr>
              <w:jc w:val="center"/>
              <w:rPr>
                <w:rFonts w:ascii="宋体" w:hAnsi="宋体"/>
                <w:sz w:val="21"/>
                <w:szCs w:val="21"/>
              </w:rPr>
            </w:pPr>
            <w:r>
              <w:rPr>
                <w:rFonts w:hint="eastAsia" w:ascii="宋体" w:hAnsi="宋体" w:cs="Helvetica"/>
                <w:sz w:val="21"/>
                <w:szCs w:val="21"/>
              </w:rPr>
              <w:t>随时</w:t>
            </w:r>
          </w:p>
        </w:tc>
        <w:tc>
          <w:tcPr>
            <w:tcW w:w="12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A93F9F">
            <w:pPr>
              <w:rPr>
                <w:szCs w:val="21"/>
              </w:rPr>
            </w:pPr>
          </w:p>
        </w:tc>
      </w:tr>
      <w:tr w14:paraId="182921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0" w:hRule="atLeast"/>
          <w:jc w:val="center"/>
        </w:trPr>
        <w:tc>
          <w:tcPr>
            <w:tcW w:w="1652" w:type="dxa"/>
            <w:tcBorders>
              <w:top w:val="single" w:color="000000" w:sz="4" w:space="0"/>
              <w:left w:val="single" w:color="000000" w:sz="4" w:space="0"/>
              <w:bottom w:val="single" w:color="000000" w:sz="4" w:space="0"/>
              <w:right w:val="single" w:color="000000" w:sz="4" w:space="0"/>
            </w:tcBorders>
            <w:noWrap w:val="0"/>
            <w:vAlign w:val="center"/>
          </w:tcPr>
          <w:p w14:paraId="4CBB65F2">
            <w:pPr>
              <w:pStyle w:val="7"/>
              <w:spacing w:before="0" w:beforeAutospacing="0" w:after="0" w:afterAutospacing="0"/>
              <w:jc w:val="center"/>
              <w:rPr>
                <w:rFonts w:cs="Helvetica"/>
                <w:sz w:val="21"/>
                <w:szCs w:val="21"/>
              </w:rPr>
            </w:pPr>
            <w:r>
              <w:rPr>
                <w:rFonts w:hint="eastAsia" w:cs="Helvetica"/>
                <w:sz w:val="21"/>
                <w:szCs w:val="21"/>
              </w:rPr>
              <w:t>循环泵</w:t>
            </w:r>
          </w:p>
        </w:tc>
        <w:tc>
          <w:tcPr>
            <w:tcW w:w="4034" w:type="dxa"/>
            <w:tcBorders>
              <w:top w:val="single" w:color="000000" w:sz="4" w:space="0"/>
              <w:left w:val="single" w:color="000000" w:sz="4" w:space="0"/>
              <w:bottom w:val="single" w:color="000000" w:sz="4" w:space="0"/>
              <w:right w:val="single" w:color="000000" w:sz="4" w:space="0"/>
            </w:tcBorders>
            <w:noWrap w:val="0"/>
            <w:vAlign w:val="center"/>
          </w:tcPr>
          <w:p w14:paraId="5534DE24">
            <w:pPr>
              <w:pStyle w:val="7"/>
              <w:spacing w:before="0" w:beforeAutospacing="0" w:after="0" w:afterAutospacing="0"/>
              <w:jc w:val="center"/>
              <w:rPr>
                <w:rFonts w:cs="Helvetica"/>
                <w:sz w:val="21"/>
                <w:szCs w:val="21"/>
              </w:rPr>
            </w:pPr>
            <w:r>
              <w:rPr>
                <w:rFonts w:hint="eastAsia" w:cs="Helvetica"/>
                <w:sz w:val="21"/>
                <w:szCs w:val="21"/>
              </w:rPr>
              <w:t>运行正常，无明显噪音</w:t>
            </w:r>
          </w:p>
        </w:tc>
        <w:tc>
          <w:tcPr>
            <w:tcW w:w="2154" w:type="dxa"/>
            <w:tcBorders>
              <w:top w:val="single" w:color="000000" w:sz="4" w:space="0"/>
              <w:left w:val="single" w:color="000000" w:sz="4" w:space="0"/>
              <w:bottom w:val="single" w:color="000000" w:sz="4" w:space="0"/>
              <w:right w:val="single" w:color="000000" w:sz="4" w:space="0"/>
            </w:tcBorders>
            <w:noWrap w:val="0"/>
            <w:vAlign w:val="center"/>
          </w:tcPr>
          <w:p w14:paraId="5FF7B6A7">
            <w:pPr>
              <w:jc w:val="center"/>
              <w:rPr>
                <w:rFonts w:ascii="宋体" w:hAnsi="宋体"/>
                <w:sz w:val="21"/>
                <w:szCs w:val="21"/>
              </w:rPr>
            </w:pPr>
            <w:r>
              <w:rPr>
                <w:rFonts w:hint="eastAsia" w:ascii="宋体" w:hAnsi="宋体" w:cs="Helvetica"/>
                <w:sz w:val="21"/>
                <w:szCs w:val="21"/>
              </w:rPr>
              <w:t>随时</w:t>
            </w:r>
          </w:p>
        </w:tc>
        <w:tc>
          <w:tcPr>
            <w:tcW w:w="12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2EBC05">
            <w:pPr>
              <w:rPr>
                <w:szCs w:val="21"/>
              </w:rPr>
            </w:pPr>
          </w:p>
        </w:tc>
      </w:tr>
      <w:tr w14:paraId="52E893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3" w:hRule="atLeast"/>
          <w:jc w:val="center"/>
        </w:trPr>
        <w:tc>
          <w:tcPr>
            <w:tcW w:w="1652" w:type="dxa"/>
            <w:tcBorders>
              <w:top w:val="single" w:color="000000" w:sz="4" w:space="0"/>
              <w:left w:val="single" w:color="000000" w:sz="4" w:space="0"/>
              <w:bottom w:val="single" w:color="000000" w:sz="4" w:space="0"/>
              <w:right w:val="single" w:color="000000" w:sz="4" w:space="0"/>
            </w:tcBorders>
            <w:noWrap w:val="0"/>
            <w:vAlign w:val="center"/>
          </w:tcPr>
          <w:p w14:paraId="1CD38AA8">
            <w:pPr>
              <w:pStyle w:val="7"/>
              <w:spacing w:before="0" w:beforeAutospacing="0" w:after="0" w:afterAutospacing="0"/>
              <w:jc w:val="center"/>
              <w:rPr>
                <w:rFonts w:cs="Helvetica"/>
                <w:sz w:val="21"/>
                <w:szCs w:val="21"/>
              </w:rPr>
            </w:pPr>
            <w:r>
              <w:rPr>
                <w:rFonts w:hint="eastAsia" w:cs="Helvetica"/>
                <w:sz w:val="21"/>
                <w:szCs w:val="21"/>
              </w:rPr>
              <w:t>控制柜系统</w:t>
            </w:r>
          </w:p>
        </w:tc>
        <w:tc>
          <w:tcPr>
            <w:tcW w:w="4034" w:type="dxa"/>
            <w:tcBorders>
              <w:top w:val="single" w:color="000000" w:sz="4" w:space="0"/>
              <w:left w:val="single" w:color="000000" w:sz="4" w:space="0"/>
              <w:bottom w:val="single" w:color="000000" w:sz="4" w:space="0"/>
              <w:right w:val="single" w:color="000000" w:sz="4" w:space="0"/>
            </w:tcBorders>
            <w:noWrap w:val="0"/>
            <w:vAlign w:val="center"/>
          </w:tcPr>
          <w:p w14:paraId="35A54F45">
            <w:pPr>
              <w:pStyle w:val="7"/>
              <w:spacing w:before="0" w:beforeAutospacing="0" w:after="0" w:afterAutospacing="0"/>
              <w:jc w:val="center"/>
              <w:rPr>
                <w:rFonts w:cs="Helvetica"/>
                <w:sz w:val="21"/>
                <w:szCs w:val="21"/>
              </w:rPr>
            </w:pPr>
            <w:r>
              <w:rPr>
                <w:rFonts w:hint="eastAsia" w:cs="Helvetica"/>
                <w:sz w:val="21"/>
                <w:szCs w:val="21"/>
              </w:rPr>
              <w:t>运行正常，各处接线无松动</w:t>
            </w:r>
          </w:p>
        </w:tc>
        <w:tc>
          <w:tcPr>
            <w:tcW w:w="2154" w:type="dxa"/>
            <w:tcBorders>
              <w:top w:val="single" w:color="000000" w:sz="4" w:space="0"/>
              <w:left w:val="single" w:color="000000" w:sz="4" w:space="0"/>
              <w:bottom w:val="single" w:color="000000" w:sz="4" w:space="0"/>
              <w:right w:val="single" w:color="000000" w:sz="4" w:space="0"/>
            </w:tcBorders>
            <w:noWrap w:val="0"/>
            <w:vAlign w:val="center"/>
          </w:tcPr>
          <w:p w14:paraId="234EC83C">
            <w:pPr>
              <w:jc w:val="center"/>
              <w:rPr>
                <w:rFonts w:ascii="宋体" w:hAnsi="宋体"/>
                <w:sz w:val="21"/>
                <w:szCs w:val="21"/>
              </w:rPr>
            </w:pPr>
            <w:r>
              <w:rPr>
                <w:rFonts w:hint="eastAsia" w:ascii="宋体" w:hAnsi="宋体" w:cs="Helvetica"/>
                <w:sz w:val="21"/>
                <w:szCs w:val="21"/>
              </w:rPr>
              <w:t>随时</w:t>
            </w:r>
          </w:p>
        </w:tc>
        <w:tc>
          <w:tcPr>
            <w:tcW w:w="12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AD8451">
            <w:pPr>
              <w:rPr>
                <w:szCs w:val="21"/>
              </w:rPr>
            </w:pPr>
          </w:p>
        </w:tc>
      </w:tr>
      <w:tr w14:paraId="598A66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3" w:hRule="atLeast"/>
          <w:jc w:val="center"/>
        </w:trPr>
        <w:tc>
          <w:tcPr>
            <w:tcW w:w="1652" w:type="dxa"/>
            <w:tcBorders>
              <w:top w:val="single" w:color="000000" w:sz="4" w:space="0"/>
              <w:left w:val="single" w:color="000000" w:sz="4" w:space="0"/>
              <w:bottom w:val="single" w:color="000000" w:sz="4" w:space="0"/>
              <w:right w:val="single" w:color="000000" w:sz="4" w:space="0"/>
            </w:tcBorders>
            <w:noWrap w:val="0"/>
            <w:vAlign w:val="center"/>
          </w:tcPr>
          <w:p w14:paraId="51C7A5CB">
            <w:pPr>
              <w:pStyle w:val="7"/>
              <w:spacing w:before="0" w:beforeAutospacing="0" w:after="0" w:afterAutospacing="0"/>
              <w:jc w:val="center"/>
              <w:rPr>
                <w:rFonts w:cs="Helvetica"/>
                <w:sz w:val="21"/>
                <w:szCs w:val="21"/>
              </w:rPr>
            </w:pPr>
            <w:r>
              <w:rPr>
                <w:rFonts w:hint="eastAsia" w:cs="Helvetica"/>
                <w:sz w:val="21"/>
                <w:szCs w:val="21"/>
              </w:rPr>
              <w:t>电缆</w:t>
            </w:r>
          </w:p>
        </w:tc>
        <w:tc>
          <w:tcPr>
            <w:tcW w:w="4034" w:type="dxa"/>
            <w:tcBorders>
              <w:top w:val="single" w:color="000000" w:sz="4" w:space="0"/>
              <w:left w:val="single" w:color="000000" w:sz="4" w:space="0"/>
              <w:bottom w:val="single" w:color="000000" w:sz="4" w:space="0"/>
              <w:right w:val="single" w:color="000000" w:sz="4" w:space="0"/>
            </w:tcBorders>
            <w:noWrap w:val="0"/>
            <w:vAlign w:val="center"/>
          </w:tcPr>
          <w:p w14:paraId="0C6C35F7">
            <w:pPr>
              <w:pStyle w:val="7"/>
              <w:spacing w:before="0" w:beforeAutospacing="0" w:after="0" w:afterAutospacing="0"/>
              <w:jc w:val="center"/>
              <w:rPr>
                <w:rFonts w:cs="Helvetica"/>
                <w:sz w:val="21"/>
                <w:szCs w:val="21"/>
              </w:rPr>
            </w:pPr>
            <w:r>
              <w:rPr>
                <w:rFonts w:hint="eastAsia" w:cs="Helvetica"/>
                <w:sz w:val="21"/>
                <w:szCs w:val="21"/>
              </w:rPr>
              <w:t>接点无松动，无安全隐患</w:t>
            </w:r>
          </w:p>
        </w:tc>
        <w:tc>
          <w:tcPr>
            <w:tcW w:w="2154" w:type="dxa"/>
            <w:tcBorders>
              <w:top w:val="single" w:color="000000" w:sz="4" w:space="0"/>
              <w:left w:val="single" w:color="000000" w:sz="4" w:space="0"/>
              <w:bottom w:val="single" w:color="000000" w:sz="4" w:space="0"/>
              <w:right w:val="single" w:color="000000" w:sz="4" w:space="0"/>
            </w:tcBorders>
            <w:noWrap w:val="0"/>
            <w:vAlign w:val="center"/>
          </w:tcPr>
          <w:p w14:paraId="5E9E4477">
            <w:pPr>
              <w:jc w:val="center"/>
              <w:rPr>
                <w:rFonts w:ascii="宋体" w:hAnsi="宋体"/>
                <w:sz w:val="21"/>
                <w:szCs w:val="21"/>
              </w:rPr>
            </w:pPr>
            <w:r>
              <w:rPr>
                <w:rFonts w:hint="eastAsia" w:ascii="宋体" w:hAnsi="宋体" w:cs="Helvetica"/>
                <w:sz w:val="21"/>
                <w:szCs w:val="21"/>
              </w:rPr>
              <w:t>随时</w:t>
            </w:r>
          </w:p>
        </w:tc>
        <w:tc>
          <w:tcPr>
            <w:tcW w:w="12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C928F5">
            <w:pPr>
              <w:rPr>
                <w:szCs w:val="21"/>
              </w:rPr>
            </w:pPr>
          </w:p>
        </w:tc>
      </w:tr>
      <w:tr w14:paraId="71BDFE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3" w:hRule="atLeast"/>
          <w:jc w:val="center"/>
        </w:trPr>
        <w:tc>
          <w:tcPr>
            <w:tcW w:w="1652" w:type="dxa"/>
            <w:tcBorders>
              <w:top w:val="single" w:color="000000" w:sz="4" w:space="0"/>
              <w:left w:val="single" w:color="000000" w:sz="4" w:space="0"/>
              <w:bottom w:val="single" w:color="000000" w:sz="4" w:space="0"/>
              <w:right w:val="single" w:color="000000" w:sz="4" w:space="0"/>
            </w:tcBorders>
            <w:noWrap w:val="0"/>
            <w:vAlign w:val="center"/>
          </w:tcPr>
          <w:p w14:paraId="2BC4498F">
            <w:pPr>
              <w:pStyle w:val="7"/>
              <w:spacing w:before="0" w:beforeAutospacing="0" w:after="0" w:afterAutospacing="0"/>
              <w:jc w:val="center"/>
              <w:rPr>
                <w:rFonts w:cs="Helvetica"/>
                <w:sz w:val="21"/>
                <w:szCs w:val="21"/>
              </w:rPr>
            </w:pPr>
            <w:r>
              <w:rPr>
                <w:rFonts w:hint="eastAsia" w:cs="Helvetica"/>
                <w:sz w:val="21"/>
                <w:szCs w:val="21"/>
              </w:rPr>
              <w:t>除垢</w:t>
            </w:r>
          </w:p>
        </w:tc>
        <w:tc>
          <w:tcPr>
            <w:tcW w:w="4034" w:type="dxa"/>
            <w:tcBorders>
              <w:top w:val="single" w:color="000000" w:sz="4" w:space="0"/>
              <w:left w:val="single" w:color="000000" w:sz="4" w:space="0"/>
              <w:bottom w:val="single" w:color="000000" w:sz="4" w:space="0"/>
              <w:right w:val="single" w:color="000000" w:sz="4" w:space="0"/>
            </w:tcBorders>
            <w:noWrap w:val="0"/>
            <w:vAlign w:val="center"/>
          </w:tcPr>
          <w:p w14:paraId="4B6E0FA8">
            <w:pPr>
              <w:pStyle w:val="7"/>
              <w:spacing w:before="0" w:beforeAutospacing="0" w:after="0" w:afterAutospacing="0"/>
              <w:jc w:val="center"/>
              <w:rPr>
                <w:rFonts w:cs="Helvetica"/>
                <w:sz w:val="21"/>
                <w:szCs w:val="21"/>
              </w:rPr>
            </w:pPr>
            <w:r>
              <w:rPr>
                <w:rFonts w:hint="eastAsia" w:cs="Helvetica"/>
                <w:sz w:val="21"/>
                <w:szCs w:val="21"/>
              </w:rPr>
              <w:t>真空管/水箱无大面积水垢</w:t>
            </w:r>
          </w:p>
        </w:tc>
        <w:tc>
          <w:tcPr>
            <w:tcW w:w="2154" w:type="dxa"/>
            <w:tcBorders>
              <w:top w:val="single" w:color="000000" w:sz="4" w:space="0"/>
              <w:left w:val="single" w:color="000000" w:sz="4" w:space="0"/>
              <w:bottom w:val="single" w:color="000000" w:sz="4" w:space="0"/>
              <w:right w:val="single" w:color="000000" w:sz="4" w:space="0"/>
            </w:tcBorders>
            <w:noWrap w:val="0"/>
            <w:vAlign w:val="center"/>
          </w:tcPr>
          <w:p w14:paraId="46B399DD">
            <w:pPr>
              <w:jc w:val="center"/>
              <w:rPr>
                <w:rFonts w:ascii="宋体" w:hAnsi="宋体"/>
                <w:sz w:val="21"/>
                <w:szCs w:val="21"/>
              </w:rPr>
            </w:pPr>
            <w:r>
              <w:rPr>
                <w:rFonts w:hint="eastAsia" w:ascii="宋体" w:hAnsi="宋体" w:cs="Helvetica"/>
                <w:sz w:val="21"/>
                <w:szCs w:val="21"/>
              </w:rPr>
              <w:t>电加热启用前</w:t>
            </w:r>
          </w:p>
        </w:tc>
        <w:tc>
          <w:tcPr>
            <w:tcW w:w="12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D653AA">
            <w:pPr>
              <w:rPr>
                <w:szCs w:val="21"/>
              </w:rPr>
            </w:pPr>
          </w:p>
        </w:tc>
      </w:tr>
      <w:tr w14:paraId="3BA991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3" w:hRule="atLeast"/>
          <w:jc w:val="center"/>
        </w:trPr>
        <w:tc>
          <w:tcPr>
            <w:tcW w:w="1652" w:type="dxa"/>
            <w:tcBorders>
              <w:top w:val="single" w:color="000000" w:sz="4" w:space="0"/>
              <w:left w:val="single" w:color="000000" w:sz="4" w:space="0"/>
              <w:bottom w:val="single" w:color="000000" w:sz="4" w:space="0"/>
              <w:right w:val="single" w:color="000000" w:sz="4" w:space="0"/>
            </w:tcBorders>
            <w:noWrap w:val="0"/>
            <w:vAlign w:val="center"/>
          </w:tcPr>
          <w:p w14:paraId="67BCB276">
            <w:pPr>
              <w:pStyle w:val="7"/>
              <w:spacing w:before="0" w:beforeAutospacing="0" w:after="0" w:afterAutospacing="0"/>
              <w:jc w:val="center"/>
              <w:rPr>
                <w:rFonts w:cs="Helvetica"/>
                <w:sz w:val="21"/>
                <w:szCs w:val="21"/>
              </w:rPr>
            </w:pPr>
            <w:r>
              <w:rPr>
                <w:rFonts w:hint="eastAsia" w:cs="Helvetica"/>
                <w:sz w:val="21"/>
                <w:szCs w:val="21"/>
              </w:rPr>
              <w:t>电加热管</w:t>
            </w:r>
          </w:p>
        </w:tc>
        <w:tc>
          <w:tcPr>
            <w:tcW w:w="4034" w:type="dxa"/>
            <w:tcBorders>
              <w:top w:val="single" w:color="000000" w:sz="4" w:space="0"/>
              <w:left w:val="single" w:color="000000" w:sz="4" w:space="0"/>
              <w:bottom w:val="single" w:color="000000" w:sz="4" w:space="0"/>
              <w:right w:val="single" w:color="000000" w:sz="4" w:space="0"/>
            </w:tcBorders>
            <w:noWrap w:val="0"/>
            <w:vAlign w:val="center"/>
          </w:tcPr>
          <w:p w14:paraId="2F534315">
            <w:pPr>
              <w:pStyle w:val="7"/>
              <w:spacing w:before="0" w:beforeAutospacing="0" w:after="0" w:afterAutospacing="0"/>
              <w:jc w:val="center"/>
              <w:rPr>
                <w:rFonts w:cs="Helvetica"/>
                <w:sz w:val="21"/>
                <w:szCs w:val="21"/>
              </w:rPr>
            </w:pPr>
            <w:r>
              <w:rPr>
                <w:rFonts w:hint="eastAsia" w:ascii="宋体" w:hAnsi="宋体" w:eastAsia="宋体" w:cs="宋体"/>
                <w:sz w:val="21"/>
                <w:szCs w:val="21"/>
              </w:rPr>
              <w:t>冬季必须保证</w:t>
            </w:r>
            <w:r>
              <w:rPr>
                <w:rFonts w:hint="eastAsia" w:ascii="宋体" w:hAnsi="宋体" w:eastAsia="宋体" w:cs="宋体"/>
                <w:sz w:val="21"/>
                <w:szCs w:val="21"/>
                <w:lang w:val="en-US" w:eastAsia="zh-CN"/>
              </w:rPr>
              <w:t>水箱加热管≥10</w:t>
            </w:r>
            <w:r>
              <w:rPr>
                <w:rFonts w:hint="eastAsia" w:ascii="宋体" w:hAnsi="宋体" w:eastAsia="宋体" w:cs="宋体"/>
                <w:sz w:val="21"/>
                <w:szCs w:val="21"/>
              </w:rPr>
              <w:t>根以上正常使</w:t>
            </w:r>
            <w:r>
              <w:rPr>
                <w:rFonts w:hint="eastAsia" w:cs="Helvetica"/>
                <w:sz w:val="21"/>
                <w:szCs w:val="21"/>
              </w:rPr>
              <w:t>用</w:t>
            </w:r>
          </w:p>
        </w:tc>
        <w:tc>
          <w:tcPr>
            <w:tcW w:w="2154" w:type="dxa"/>
            <w:tcBorders>
              <w:top w:val="single" w:color="000000" w:sz="4" w:space="0"/>
              <w:left w:val="single" w:color="000000" w:sz="4" w:space="0"/>
              <w:bottom w:val="single" w:color="000000" w:sz="4" w:space="0"/>
              <w:right w:val="single" w:color="000000" w:sz="4" w:space="0"/>
            </w:tcBorders>
            <w:noWrap w:val="0"/>
            <w:vAlign w:val="center"/>
          </w:tcPr>
          <w:p w14:paraId="36A68CD0">
            <w:pPr>
              <w:jc w:val="center"/>
              <w:rPr>
                <w:rFonts w:ascii="宋体" w:hAnsi="宋体"/>
                <w:sz w:val="21"/>
                <w:szCs w:val="21"/>
              </w:rPr>
            </w:pPr>
            <w:r>
              <w:rPr>
                <w:rFonts w:hint="eastAsia" w:ascii="宋体" w:hAnsi="宋体" w:cs="Helvetica"/>
                <w:sz w:val="21"/>
                <w:szCs w:val="21"/>
              </w:rPr>
              <w:t>10月—5月中旬</w:t>
            </w:r>
          </w:p>
        </w:tc>
        <w:tc>
          <w:tcPr>
            <w:tcW w:w="12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885F2B">
            <w:pPr>
              <w:rPr>
                <w:szCs w:val="21"/>
              </w:rPr>
            </w:pPr>
          </w:p>
        </w:tc>
      </w:tr>
      <w:tr w14:paraId="52713A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3" w:hRule="atLeast"/>
          <w:jc w:val="center"/>
        </w:trPr>
        <w:tc>
          <w:tcPr>
            <w:tcW w:w="1652" w:type="dxa"/>
            <w:tcBorders>
              <w:top w:val="single" w:color="000000" w:sz="4" w:space="0"/>
              <w:left w:val="single" w:color="000000" w:sz="4" w:space="0"/>
              <w:bottom w:val="single" w:color="000000" w:sz="4" w:space="0"/>
              <w:right w:val="single" w:color="000000" w:sz="4" w:space="0"/>
            </w:tcBorders>
            <w:noWrap w:val="0"/>
            <w:vAlign w:val="center"/>
          </w:tcPr>
          <w:p w14:paraId="4CAC140E">
            <w:pPr>
              <w:pStyle w:val="7"/>
              <w:spacing w:before="0" w:beforeAutospacing="0" w:after="0" w:afterAutospacing="0"/>
              <w:jc w:val="center"/>
              <w:rPr>
                <w:rFonts w:cs="Helvetica"/>
                <w:sz w:val="21"/>
                <w:szCs w:val="21"/>
              </w:rPr>
            </w:pPr>
            <w:r>
              <w:rPr>
                <w:rFonts w:hint="eastAsia" w:cs="Helvetica"/>
                <w:sz w:val="21"/>
                <w:szCs w:val="21"/>
              </w:rPr>
              <w:t>其他</w:t>
            </w:r>
          </w:p>
        </w:tc>
        <w:tc>
          <w:tcPr>
            <w:tcW w:w="4034" w:type="dxa"/>
            <w:tcBorders>
              <w:top w:val="single" w:color="000000" w:sz="4" w:space="0"/>
              <w:left w:val="single" w:color="000000" w:sz="4" w:space="0"/>
              <w:bottom w:val="single" w:color="000000" w:sz="4" w:space="0"/>
              <w:right w:val="single" w:color="000000" w:sz="4" w:space="0"/>
            </w:tcBorders>
            <w:noWrap w:val="0"/>
            <w:vAlign w:val="center"/>
          </w:tcPr>
          <w:p w14:paraId="6E56A269">
            <w:pPr>
              <w:pStyle w:val="7"/>
              <w:spacing w:before="0" w:beforeAutospacing="0" w:after="0" w:afterAutospacing="0"/>
              <w:jc w:val="center"/>
              <w:rPr>
                <w:rFonts w:cs="Helvetica"/>
                <w:sz w:val="21"/>
                <w:szCs w:val="21"/>
              </w:rPr>
            </w:pPr>
            <w:r>
              <w:rPr>
                <w:rFonts w:hint="eastAsia" w:cs="Helvetica"/>
                <w:sz w:val="21"/>
                <w:szCs w:val="21"/>
              </w:rPr>
              <w:t>设备未尽说明均保持正常状态</w:t>
            </w:r>
          </w:p>
        </w:tc>
        <w:tc>
          <w:tcPr>
            <w:tcW w:w="2154" w:type="dxa"/>
            <w:tcBorders>
              <w:top w:val="single" w:color="000000" w:sz="4" w:space="0"/>
              <w:left w:val="single" w:color="000000" w:sz="4" w:space="0"/>
              <w:bottom w:val="single" w:color="000000" w:sz="4" w:space="0"/>
              <w:right w:val="single" w:color="000000" w:sz="4" w:space="0"/>
            </w:tcBorders>
            <w:noWrap w:val="0"/>
            <w:vAlign w:val="center"/>
          </w:tcPr>
          <w:p w14:paraId="1AB963B9">
            <w:pPr>
              <w:jc w:val="center"/>
              <w:rPr>
                <w:rFonts w:ascii="宋体" w:hAnsi="宋体"/>
                <w:sz w:val="21"/>
                <w:szCs w:val="21"/>
              </w:rPr>
            </w:pPr>
            <w:r>
              <w:rPr>
                <w:rFonts w:hint="eastAsia" w:ascii="宋体" w:hAnsi="宋体" w:cs="Helvetica"/>
                <w:sz w:val="21"/>
                <w:szCs w:val="21"/>
              </w:rPr>
              <w:t>随时</w:t>
            </w:r>
          </w:p>
        </w:tc>
        <w:tc>
          <w:tcPr>
            <w:tcW w:w="12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BD0981">
            <w:pPr>
              <w:rPr>
                <w:szCs w:val="21"/>
              </w:rPr>
            </w:pPr>
          </w:p>
        </w:tc>
      </w:tr>
    </w:tbl>
    <w:p w14:paraId="7FAD55AE">
      <w:pPr>
        <w:spacing w:line="360" w:lineRule="auto"/>
        <w:ind w:firstLine="420" w:firstLineChars="200"/>
        <w:jc w:val="both"/>
        <w:rPr>
          <w:rFonts w:hint="default" w:ascii="宋体" w:hAnsi="宋体"/>
          <w:bCs/>
          <w:color w:val="000000"/>
          <w:sz w:val="21"/>
          <w:szCs w:val="21"/>
          <w:lang w:val="en-US" w:eastAsia="zh-CN"/>
        </w:rPr>
      </w:pPr>
      <w:r>
        <w:rPr>
          <w:rFonts w:hint="eastAsia" w:ascii="宋体" w:hAnsi="宋体"/>
          <w:bCs/>
          <w:color w:val="000000"/>
          <w:sz w:val="21"/>
          <w:szCs w:val="21"/>
          <w:lang w:val="en-US" w:eastAsia="zh-CN"/>
        </w:rPr>
        <w:t>5、维保期限：两年</w:t>
      </w:r>
    </w:p>
    <w:p w14:paraId="0298C374">
      <w:pPr>
        <w:spacing w:line="360" w:lineRule="auto"/>
        <w:ind w:firstLine="420" w:firstLineChars="200"/>
        <w:jc w:val="both"/>
        <w:rPr>
          <w:rFonts w:hint="eastAsia" w:ascii="宋体" w:hAnsi="宋体"/>
          <w:bCs/>
          <w:color w:val="000000"/>
          <w:sz w:val="21"/>
          <w:szCs w:val="21"/>
        </w:rPr>
      </w:pPr>
      <w:r>
        <w:rPr>
          <w:rFonts w:hint="eastAsia" w:ascii="宋体" w:hAnsi="宋体"/>
          <w:bCs/>
          <w:color w:val="000000"/>
          <w:sz w:val="21"/>
          <w:szCs w:val="21"/>
          <w:lang w:val="en-US" w:eastAsia="zh-CN"/>
        </w:rPr>
        <w:t>6</w:t>
      </w:r>
      <w:r>
        <w:rPr>
          <w:rFonts w:hint="eastAsia" w:ascii="宋体" w:hAnsi="宋体"/>
          <w:bCs/>
          <w:color w:val="000000"/>
          <w:sz w:val="21"/>
          <w:szCs w:val="21"/>
        </w:rPr>
        <w:t>、投标及报价要求：</w:t>
      </w:r>
    </w:p>
    <w:p w14:paraId="5BE7462A">
      <w:pPr>
        <w:spacing w:line="360" w:lineRule="auto"/>
        <w:ind w:firstLine="420" w:firstLineChars="200"/>
        <w:jc w:val="both"/>
        <w:rPr>
          <w:rFonts w:hint="eastAsia" w:ascii="宋体" w:hAnsi="宋体"/>
          <w:bCs/>
          <w:color w:val="000000"/>
          <w:sz w:val="21"/>
          <w:szCs w:val="21"/>
        </w:rPr>
      </w:pPr>
      <w:r>
        <w:rPr>
          <w:rFonts w:hint="eastAsia" w:ascii="宋体" w:hAnsi="宋体"/>
          <w:bCs/>
          <w:color w:val="000000"/>
          <w:sz w:val="21"/>
          <w:szCs w:val="21"/>
          <w:lang w:val="en-US" w:eastAsia="zh-CN"/>
        </w:rPr>
        <w:t>6</w:t>
      </w:r>
      <w:r>
        <w:rPr>
          <w:rFonts w:hint="eastAsia" w:ascii="宋体" w:hAnsi="宋体"/>
          <w:bCs/>
          <w:color w:val="000000"/>
          <w:sz w:val="21"/>
          <w:szCs w:val="21"/>
        </w:rPr>
        <w:t>.1投标单位需按格式要求编制投标文件；（投标方可投报其中一个或多个标段）</w:t>
      </w:r>
    </w:p>
    <w:p w14:paraId="6F6AE552">
      <w:pPr>
        <w:spacing w:line="360" w:lineRule="auto"/>
        <w:ind w:firstLine="420" w:firstLineChars="200"/>
        <w:jc w:val="both"/>
        <w:rPr>
          <w:rFonts w:hint="eastAsia" w:ascii="宋体" w:hAnsi="宋体"/>
          <w:bCs/>
          <w:color w:val="000000"/>
          <w:sz w:val="21"/>
          <w:szCs w:val="21"/>
        </w:rPr>
      </w:pPr>
      <w:r>
        <w:rPr>
          <w:rFonts w:hint="eastAsia" w:ascii="宋体" w:hAnsi="宋体"/>
          <w:bCs/>
          <w:color w:val="000000"/>
          <w:sz w:val="21"/>
          <w:szCs w:val="21"/>
          <w:lang w:val="en-US" w:eastAsia="zh-CN"/>
        </w:rPr>
        <w:t>6</w:t>
      </w:r>
      <w:r>
        <w:rPr>
          <w:rFonts w:hint="eastAsia" w:ascii="宋体" w:hAnsi="宋体"/>
          <w:bCs/>
          <w:color w:val="000000"/>
          <w:sz w:val="21"/>
          <w:szCs w:val="21"/>
        </w:rPr>
        <w:t>.2中标方不得将承包范围转包、分包或委托第三人，否则，视为严重违约，招标人有权拒付合同款项有权即时解除合同。</w:t>
      </w:r>
    </w:p>
    <w:p w14:paraId="7B484C3C">
      <w:pPr>
        <w:spacing w:line="360" w:lineRule="auto"/>
        <w:ind w:firstLine="420" w:firstLineChars="200"/>
        <w:jc w:val="both"/>
        <w:rPr>
          <w:rFonts w:hint="eastAsia" w:ascii="宋体" w:hAnsi="宋体"/>
          <w:bCs/>
          <w:color w:val="000000"/>
          <w:sz w:val="21"/>
          <w:szCs w:val="21"/>
        </w:rPr>
      </w:pPr>
      <w:r>
        <w:rPr>
          <w:rFonts w:hint="eastAsia" w:ascii="宋体" w:hAnsi="宋体"/>
          <w:bCs/>
          <w:color w:val="000000"/>
          <w:sz w:val="21"/>
          <w:szCs w:val="21"/>
          <w:lang w:val="en-US" w:eastAsia="zh-CN"/>
        </w:rPr>
        <w:t>6</w:t>
      </w:r>
      <w:r>
        <w:rPr>
          <w:rFonts w:hint="eastAsia" w:ascii="宋体" w:hAnsi="宋体"/>
          <w:bCs/>
          <w:color w:val="000000"/>
          <w:sz w:val="21"/>
          <w:szCs w:val="21"/>
        </w:rPr>
        <w:t>.3报价要求：投标单位需考虑投入的人工/设备/运输等成本、现场踏勘、其他风险、税率等产生的综合费用，按照报价单要求进行报价。</w:t>
      </w:r>
    </w:p>
    <w:p w14:paraId="50B869D8">
      <w:pPr>
        <w:spacing w:line="360" w:lineRule="auto"/>
        <w:ind w:firstLine="420" w:firstLineChars="200"/>
        <w:jc w:val="both"/>
        <w:rPr>
          <w:rFonts w:hint="eastAsia" w:ascii="宋体" w:hAnsi="宋体"/>
          <w:bCs/>
          <w:color w:val="000000"/>
          <w:sz w:val="21"/>
          <w:szCs w:val="21"/>
        </w:rPr>
      </w:pPr>
      <w:r>
        <w:rPr>
          <w:rFonts w:hint="eastAsia" w:ascii="宋体" w:hAnsi="宋体"/>
          <w:bCs/>
          <w:color w:val="000000"/>
          <w:sz w:val="21"/>
          <w:szCs w:val="21"/>
          <w:lang w:val="en-US" w:eastAsia="zh-CN"/>
        </w:rPr>
        <w:t>7</w:t>
      </w:r>
      <w:r>
        <w:rPr>
          <w:rFonts w:hint="eastAsia" w:ascii="宋体" w:hAnsi="宋体"/>
          <w:bCs/>
          <w:color w:val="000000"/>
          <w:sz w:val="21"/>
          <w:szCs w:val="21"/>
        </w:rPr>
        <w:t>、付款周期及方式：</w:t>
      </w:r>
    </w:p>
    <w:p w14:paraId="7932CF9F">
      <w:pPr>
        <w:spacing w:line="360" w:lineRule="auto"/>
        <w:ind w:firstLine="420" w:firstLineChars="200"/>
        <w:jc w:val="both"/>
        <w:rPr>
          <w:rFonts w:hint="eastAsia" w:ascii="宋体" w:hAnsi="宋体"/>
          <w:bCs/>
          <w:color w:val="000000"/>
          <w:sz w:val="21"/>
          <w:szCs w:val="21"/>
        </w:rPr>
      </w:pPr>
      <w:r>
        <w:rPr>
          <w:rFonts w:hint="eastAsia" w:ascii="宋体" w:hAnsi="宋体"/>
          <w:bCs/>
          <w:color w:val="000000"/>
          <w:sz w:val="21"/>
          <w:szCs w:val="21"/>
          <w:lang w:val="en-US" w:eastAsia="zh-CN"/>
        </w:rPr>
        <w:t>7</w:t>
      </w:r>
      <w:r>
        <w:rPr>
          <w:rFonts w:hint="eastAsia" w:ascii="宋体" w:hAnsi="宋体"/>
          <w:bCs/>
          <w:color w:val="000000"/>
          <w:sz w:val="21"/>
          <w:szCs w:val="21"/>
        </w:rPr>
        <w:t>.1付款周期：</w:t>
      </w:r>
      <w:r>
        <w:rPr>
          <w:rFonts w:hint="eastAsia" w:ascii="宋体" w:hAnsi="宋体"/>
          <w:bCs/>
          <w:color w:val="000000"/>
          <w:sz w:val="21"/>
          <w:szCs w:val="21"/>
          <w:lang w:val="en-US" w:eastAsia="zh-CN"/>
        </w:rPr>
        <w:t>按照季度结算，即三个月结算一次，第四个月根据服务满意度支付前三个月费用，以后以此类推支付费用</w:t>
      </w:r>
      <w:r>
        <w:rPr>
          <w:rFonts w:hint="eastAsia" w:ascii="宋体" w:hAnsi="宋体"/>
          <w:bCs/>
          <w:color w:val="000000"/>
          <w:sz w:val="21"/>
          <w:szCs w:val="21"/>
        </w:rPr>
        <w:t>。</w:t>
      </w:r>
    </w:p>
    <w:p w14:paraId="27CE70E5">
      <w:pPr>
        <w:spacing w:line="360" w:lineRule="auto"/>
        <w:ind w:firstLine="420" w:firstLineChars="200"/>
        <w:jc w:val="both"/>
        <w:rPr>
          <w:rFonts w:hint="eastAsia" w:ascii="宋体" w:hAnsi="宋体"/>
          <w:bCs/>
          <w:color w:val="000000"/>
          <w:sz w:val="21"/>
          <w:szCs w:val="21"/>
        </w:rPr>
      </w:pPr>
      <w:r>
        <w:rPr>
          <w:rFonts w:hint="eastAsia" w:ascii="宋体" w:hAnsi="宋体"/>
          <w:bCs/>
          <w:color w:val="000000"/>
          <w:sz w:val="21"/>
          <w:szCs w:val="21"/>
          <w:lang w:val="en-US" w:eastAsia="zh-CN"/>
        </w:rPr>
        <w:t>7</w:t>
      </w:r>
      <w:r>
        <w:rPr>
          <w:rFonts w:hint="eastAsia" w:ascii="宋体" w:hAnsi="宋体"/>
          <w:bCs/>
          <w:color w:val="000000"/>
          <w:sz w:val="21"/>
          <w:szCs w:val="21"/>
        </w:rPr>
        <w:t>.2付款方式：公对公转账。</w:t>
      </w:r>
    </w:p>
    <w:p w14:paraId="3F16E0CD">
      <w:pPr>
        <w:spacing w:line="360" w:lineRule="auto"/>
        <w:ind w:firstLine="420" w:firstLineChars="200"/>
        <w:jc w:val="both"/>
        <w:rPr>
          <w:rFonts w:hint="eastAsia" w:ascii="宋体" w:hAnsi="宋体"/>
          <w:bCs/>
          <w:color w:val="000000"/>
          <w:sz w:val="21"/>
          <w:szCs w:val="21"/>
        </w:rPr>
      </w:pPr>
      <w:r>
        <w:rPr>
          <w:rFonts w:hint="eastAsia" w:ascii="宋体" w:hAnsi="宋体"/>
          <w:bCs/>
          <w:color w:val="000000"/>
          <w:sz w:val="21"/>
          <w:szCs w:val="21"/>
          <w:lang w:val="en-US" w:eastAsia="zh-CN"/>
        </w:rPr>
        <w:t>8</w:t>
      </w:r>
      <w:r>
        <w:rPr>
          <w:rFonts w:hint="eastAsia" w:ascii="宋体" w:hAnsi="宋体"/>
          <w:bCs/>
          <w:color w:val="000000"/>
          <w:sz w:val="21"/>
          <w:szCs w:val="21"/>
        </w:rPr>
        <w:t>、发票要求：提供增值税专用发票；</w:t>
      </w:r>
    </w:p>
    <w:p w14:paraId="054F5300">
      <w:pPr>
        <w:spacing w:line="360" w:lineRule="auto"/>
        <w:ind w:firstLine="422" w:firstLineChars="200"/>
        <w:jc w:val="both"/>
        <w:rPr>
          <w:rFonts w:hint="eastAsia" w:ascii="宋体" w:hAnsi="宋体"/>
          <w:b/>
          <w:color w:val="000000"/>
          <w:sz w:val="21"/>
          <w:szCs w:val="21"/>
        </w:rPr>
      </w:pPr>
      <w:r>
        <w:rPr>
          <w:rFonts w:hint="eastAsia" w:ascii="宋体" w:hAnsi="宋体"/>
          <w:b/>
          <w:color w:val="000000"/>
          <w:sz w:val="21"/>
          <w:szCs w:val="21"/>
        </w:rPr>
        <w:t>二、投标单位资格要求：</w:t>
      </w:r>
    </w:p>
    <w:p w14:paraId="688EF065">
      <w:pPr>
        <w:spacing w:line="360" w:lineRule="auto"/>
        <w:ind w:firstLine="422" w:firstLineChars="200"/>
        <w:jc w:val="both"/>
        <w:rPr>
          <w:rFonts w:hint="eastAsia" w:ascii="宋体" w:hAnsi="宋体"/>
          <w:bCs/>
          <w:color w:val="000000"/>
          <w:sz w:val="21"/>
          <w:szCs w:val="21"/>
        </w:rPr>
      </w:pPr>
      <w:r>
        <w:rPr>
          <w:rFonts w:hint="eastAsia" w:ascii="宋体" w:hAnsi="宋体"/>
          <w:b/>
          <w:color w:val="000000"/>
          <w:sz w:val="21"/>
          <w:szCs w:val="21"/>
        </w:rPr>
        <w:t>1、营业执照</w:t>
      </w:r>
      <w:r>
        <w:rPr>
          <w:rFonts w:hint="eastAsia" w:ascii="宋体" w:hAnsi="宋体"/>
          <w:bCs/>
          <w:color w:val="000000"/>
          <w:sz w:val="21"/>
          <w:szCs w:val="21"/>
        </w:rPr>
        <w:t>：需在中华人民共和国境内具有</w:t>
      </w:r>
      <w:r>
        <w:rPr>
          <w:rFonts w:hint="eastAsia" w:ascii="宋体" w:hAnsi="宋体"/>
          <w:b/>
          <w:color w:val="000000"/>
          <w:sz w:val="21"/>
          <w:szCs w:val="21"/>
        </w:rPr>
        <w:t>独立法人资格</w:t>
      </w:r>
      <w:r>
        <w:rPr>
          <w:rFonts w:hint="eastAsia" w:ascii="宋体" w:hAnsi="宋体"/>
          <w:bCs/>
          <w:color w:val="000000"/>
          <w:sz w:val="21"/>
          <w:szCs w:val="21"/>
        </w:rPr>
        <w:t>，具有有效期内的营业执照，法人无不良记录；</w:t>
      </w:r>
    </w:p>
    <w:p w14:paraId="26186861">
      <w:pPr>
        <w:spacing w:line="360" w:lineRule="auto"/>
        <w:ind w:firstLine="422" w:firstLineChars="200"/>
        <w:jc w:val="both"/>
        <w:rPr>
          <w:rFonts w:ascii="宋体" w:hAnsi="宋体"/>
          <w:bCs/>
          <w:color w:val="000000"/>
          <w:sz w:val="21"/>
          <w:szCs w:val="21"/>
        </w:rPr>
      </w:pPr>
      <w:r>
        <w:rPr>
          <w:rFonts w:hint="eastAsia" w:ascii="宋体" w:hAnsi="宋体"/>
          <w:b/>
          <w:color w:val="000000"/>
          <w:sz w:val="21"/>
          <w:szCs w:val="21"/>
        </w:rPr>
        <w:t>2、</w:t>
      </w:r>
      <w:r>
        <w:rPr>
          <w:rFonts w:hint="eastAsia" w:ascii="宋体" w:hAnsi="宋体"/>
          <w:bCs/>
          <w:color w:val="000000"/>
          <w:sz w:val="21"/>
          <w:szCs w:val="21"/>
        </w:rPr>
        <w:t>单位负责人为同一人或者存在控股、管理关系的不同单位，不得参与同一标段或者未划分标段的同一招标项目投标；</w:t>
      </w:r>
    </w:p>
    <w:p w14:paraId="6E2854DB">
      <w:pPr>
        <w:numPr>
          <w:ilvl w:val="0"/>
          <w:numId w:val="2"/>
        </w:numPr>
        <w:spacing w:line="360" w:lineRule="auto"/>
        <w:ind w:firstLine="422" w:firstLineChars="200"/>
        <w:jc w:val="both"/>
        <w:rPr>
          <w:rFonts w:ascii="宋体" w:hAnsi="宋体"/>
          <w:sz w:val="21"/>
          <w:szCs w:val="21"/>
        </w:rPr>
      </w:pPr>
      <w:r>
        <w:rPr>
          <w:rFonts w:hint="eastAsia" w:ascii="宋体" w:hAnsi="宋体"/>
          <w:b/>
          <w:color w:val="000000"/>
          <w:sz w:val="21"/>
          <w:szCs w:val="21"/>
        </w:rPr>
        <w:t>投标报名：</w:t>
      </w:r>
    </w:p>
    <w:p w14:paraId="08597F4C">
      <w:pPr>
        <w:spacing w:line="360" w:lineRule="auto"/>
        <w:ind w:firstLine="420" w:firstLineChars="200"/>
        <w:jc w:val="both"/>
        <w:rPr>
          <w:rFonts w:hint="eastAsia" w:ascii="宋体" w:hAnsi="宋体"/>
          <w:sz w:val="21"/>
          <w:szCs w:val="21"/>
        </w:rPr>
      </w:pPr>
      <w:r>
        <w:rPr>
          <w:rFonts w:hint="eastAsia" w:ascii="宋体" w:hAnsi="宋体"/>
          <w:sz w:val="21"/>
          <w:szCs w:val="21"/>
        </w:rPr>
        <w:t>3.1、</w:t>
      </w:r>
      <w:r>
        <w:rPr>
          <w:rFonts w:ascii="宋体" w:hAnsi="宋体"/>
          <w:sz w:val="21"/>
          <w:szCs w:val="21"/>
        </w:rPr>
        <w:t>报名资料：</w:t>
      </w:r>
      <w:r>
        <w:rPr>
          <w:rFonts w:ascii="宋体" w:hAnsi="宋体"/>
          <w:b/>
          <w:bCs/>
          <w:sz w:val="21"/>
          <w:szCs w:val="21"/>
        </w:rPr>
        <w:t>法定代表人授权委托书、被委托人身份证、营业执照</w:t>
      </w:r>
      <w:r>
        <w:rPr>
          <w:rFonts w:hint="eastAsia" w:ascii="宋体" w:hAnsi="宋体"/>
          <w:b/>
          <w:bCs/>
          <w:sz w:val="21"/>
          <w:szCs w:val="21"/>
        </w:rPr>
        <w:t>等；</w:t>
      </w:r>
    </w:p>
    <w:p w14:paraId="54A88723">
      <w:pPr>
        <w:spacing w:line="360" w:lineRule="auto"/>
        <w:ind w:firstLine="420" w:firstLineChars="200"/>
        <w:jc w:val="both"/>
        <w:rPr>
          <w:rFonts w:hint="eastAsia" w:ascii="宋体" w:hAnsi="宋体"/>
          <w:sz w:val="21"/>
          <w:szCs w:val="21"/>
        </w:rPr>
      </w:pPr>
      <w:r>
        <w:rPr>
          <w:rFonts w:hint="eastAsia" w:ascii="宋体" w:hAnsi="宋体"/>
          <w:sz w:val="21"/>
          <w:szCs w:val="21"/>
        </w:rPr>
        <w:t>3.2、报名时间：</w:t>
      </w:r>
      <w:r>
        <w:rPr>
          <w:rFonts w:hint="eastAsia" w:ascii="宋体" w:hAnsi="宋体"/>
          <w:b/>
          <w:bCs/>
          <w:sz w:val="21"/>
          <w:szCs w:val="21"/>
        </w:rPr>
        <w:t>2025年1</w:t>
      </w:r>
      <w:r>
        <w:rPr>
          <w:rFonts w:hint="eastAsia" w:ascii="宋体" w:hAnsi="宋体"/>
          <w:b/>
          <w:bCs/>
          <w:sz w:val="21"/>
          <w:szCs w:val="21"/>
          <w:lang w:val="en-US" w:eastAsia="zh-CN"/>
        </w:rPr>
        <w:t>1</w:t>
      </w:r>
      <w:r>
        <w:rPr>
          <w:rFonts w:hint="eastAsia" w:ascii="宋体" w:hAnsi="宋体"/>
          <w:b/>
          <w:bCs/>
          <w:sz w:val="21"/>
          <w:szCs w:val="21"/>
        </w:rPr>
        <w:t>月</w:t>
      </w:r>
      <w:r>
        <w:rPr>
          <w:rFonts w:hint="eastAsia" w:ascii="宋体" w:hAnsi="宋体"/>
          <w:b/>
          <w:bCs/>
          <w:sz w:val="21"/>
          <w:szCs w:val="21"/>
          <w:lang w:val="en-US" w:eastAsia="zh-CN"/>
        </w:rPr>
        <w:t>3</w:t>
      </w:r>
      <w:r>
        <w:rPr>
          <w:rFonts w:hint="eastAsia" w:ascii="宋体" w:hAnsi="宋体"/>
          <w:b/>
          <w:bCs/>
          <w:sz w:val="21"/>
          <w:szCs w:val="21"/>
        </w:rPr>
        <w:t>日--2025年1</w:t>
      </w:r>
      <w:r>
        <w:rPr>
          <w:rFonts w:hint="eastAsia" w:ascii="宋体" w:hAnsi="宋体"/>
          <w:b/>
          <w:bCs/>
          <w:sz w:val="21"/>
          <w:szCs w:val="21"/>
          <w:lang w:val="en-US" w:eastAsia="zh-CN"/>
        </w:rPr>
        <w:t>1</w:t>
      </w:r>
      <w:r>
        <w:rPr>
          <w:rFonts w:hint="eastAsia" w:ascii="宋体" w:hAnsi="宋体"/>
          <w:b/>
          <w:bCs/>
          <w:sz w:val="21"/>
          <w:szCs w:val="21"/>
        </w:rPr>
        <w:t>月</w:t>
      </w:r>
      <w:r>
        <w:rPr>
          <w:rFonts w:hint="eastAsia" w:ascii="宋体" w:hAnsi="宋体"/>
          <w:b/>
          <w:bCs/>
          <w:sz w:val="21"/>
          <w:szCs w:val="21"/>
          <w:lang w:val="en-US" w:eastAsia="zh-CN"/>
        </w:rPr>
        <w:t>16</w:t>
      </w:r>
      <w:r>
        <w:rPr>
          <w:rFonts w:hint="eastAsia" w:ascii="宋体" w:hAnsi="宋体"/>
          <w:b/>
          <w:bCs/>
          <w:sz w:val="21"/>
          <w:szCs w:val="21"/>
        </w:rPr>
        <w:t>日</w:t>
      </w:r>
      <w:r>
        <w:rPr>
          <w:rFonts w:hint="eastAsia" w:ascii="宋体" w:hAnsi="宋体"/>
          <w:sz w:val="21"/>
          <w:szCs w:val="21"/>
        </w:rPr>
        <w:t>，上午9时00分—12时00分，下午14时00分—17时30分（节假日除外）；</w:t>
      </w:r>
    </w:p>
    <w:p w14:paraId="50AF2C72">
      <w:pPr>
        <w:spacing w:line="360" w:lineRule="auto"/>
        <w:ind w:firstLine="420" w:firstLineChars="200"/>
        <w:rPr>
          <w:rFonts w:hint="eastAsia" w:ascii="宋体" w:hAnsi="宋体"/>
          <w:b/>
          <w:bCs/>
          <w:sz w:val="21"/>
          <w:szCs w:val="21"/>
        </w:rPr>
      </w:pPr>
      <w:r>
        <w:rPr>
          <w:rFonts w:hint="eastAsia" w:ascii="宋体" w:hAnsi="宋体"/>
          <w:sz w:val="21"/>
          <w:szCs w:val="21"/>
        </w:rPr>
        <w:t>3.3、报名方式：请投标单位在报名时间内，委托授权代表</w:t>
      </w:r>
      <w:r>
        <w:rPr>
          <w:rFonts w:hint="eastAsia" w:ascii="宋体" w:hAnsi="宋体"/>
          <w:b/>
          <w:bCs/>
          <w:sz w:val="21"/>
          <w:szCs w:val="21"/>
        </w:rPr>
        <w:t>用个人微信扫描二维码提交以上报名资料，并同步发送邮箱：</w:t>
      </w:r>
      <w:r>
        <w:rPr>
          <w:rFonts w:ascii="宋体" w:hAnsi="宋体"/>
          <w:b/>
          <w:bCs/>
          <w:sz w:val="21"/>
          <w:szCs w:val="21"/>
        </w:rPr>
        <w:t>qinweiqi@synear.com</w:t>
      </w:r>
      <w:r>
        <w:rPr>
          <w:rFonts w:hint="eastAsia" w:ascii="宋体" w:hAnsi="宋体"/>
          <w:b/>
          <w:bCs/>
          <w:sz w:val="21"/>
          <w:szCs w:val="21"/>
        </w:rPr>
        <w:t>一份扫描件；</w:t>
      </w:r>
    </w:p>
    <w:p w14:paraId="7217FD54">
      <w:pPr>
        <w:spacing w:line="360" w:lineRule="auto"/>
        <w:ind w:firstLine="420" w:firstLineChars="200"/>
        <w:rPr>
          <w:rFonts w:hint="eastAsia" w:ascii="宋体" w:hAnsi="宋体"/>
          <w:sz w:val="21"/>
          <w:szCs w:val="21"/>
        </w:rPr>
      </w:pPr>
      <w:r>
        <w:rPr>
          <w:rFonts w:hint="eastAsia" w:ascii="宋体" w:hAnsi="宋体" w:cs="宋体"/>
          <w:sz w:val="21"/>
          <w:szCs w:val="21"/>
          <w:highlight w:val="yellow"/>
        </w:rPr>
        <w:t>（注：投标单位</w:t>
      </w:r>
      <w:r>
        <w:rPr>
          <w:rFonts w:hint="eastAsia" w:ascii="宋体" w:hAnsi="宋体"/>
          <w:sz w:val="21"/>
          <w:szCs w:val="21"/>
          <w:highlight w:val="yellow"/>
        </w:rPr>
        <w:t>提交信息务必准确，</w:t>
      </w:r>
      <w:r>
        <w:rPr>
          <w:rFonts w:hint="eastAsia" w:ascii="宋体" w:hAnsi="宋体" w:cs="宋体"/>
          <w:sz w:val="21"/>
          <w:szCs w:val="21"/>
          <w:highlight w:val="yellow"/>
        </w:rPr>
        <w:t>报名资料通过审核后，我司以邮箱形式发送招标文件等资料；报名资料审核未通过的单位不能参与本次投标；）</w:t>
      </w:r>
    </w:p>
    <w:p w14:paraId="1B108AE1">
      <w:pPr>
        <w:pStyle w:val="10"/>
        <w:ind w:firstLine="0" w:firstLineChars="0"/>
        <w:jc w:val="center"/>
        <w:rPr>
          <w:rFonts w:hint="eastAsia"/>
        </w:rPr>
      </w:pPr>
      <w:r>
        <w:drawing>
          <wp:inline distT="0" distB="0" distL="114300" distR="114300">
            <wp:extent cx="1885315" cy="1894205"/>
            <wp:effectExtent l="0" t="0" r="635" b="1079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9"/>
                    <a:stretch>
                      <a:fillRect/>
                    </a:stretch>
                  </pic:blipFill>
                  <pic:spPr>
                    <a:xfrm>
                      <a:off x="0" y="0"/>
                      <a:ext cx="1885315" cy="1894205"/>
                    </a:xfrm>
                    <a:prstGeom prst="rect">
                      <a:avLst/>
                    </a:prstGeom>
                    <a:noFill/>
                    <a:ln>
                      <a:noFill/>
                    </a:ln>
                  </pic:spPr>
                </pic:pic>
              </a:graphicData>
            </a:graphic>
          </wp:inline>
        </w:drawing>
      </w:r>
    </w:p>
    <w:p w14:paraId="0FD25719">
      <w:pPr>
        <w:pStyle w:val="10"/>
        <w:ind w:firstLine="0" w:firstLineChars="0"/>
        <w:jc w:val="center"/>
        <w:rPr>
          <w:rFonts w:hint="eastAsia"/>
        </w:rPr>
      </w:pPr>
    </w:p>
    <w:p w14:paraId="4CBDEBEE">
      <w:pPr>
        <w:spacing w:line="360" w:lineRule="auto"/>
        <w:ind w:firstLine="462" w:firstLineChars="200"/>
        <w:jc w:val="both"/>
        <w:rPr>
          <w:rFonts w:hint="eastAsia" w:ascii="宋体" w:hAnsi="宋体"/>
          <w:b/>
          <w:spacing w:val="10"/>
          <w:kern w:val="24"/>
          <w:sz w:val="21"/>
          <w:szCs w:val="21"/>
        </w:rPr>
      </w:pPr>
      <w:r>
        <w:rPr>
          <w:rFonts w:hint="eastAsia" w:ascii="宋体" w:hAnsi="宋体"/>
          <w:b/>
          <w:spacing w:val="10"/>
          <w:kern w:val="24"/>
          <w:sz w:val="21"/>
          <w:szCs w:val="21"/>
        </w:rPr>
        <w:t>四、投标保证金：</w:t>
      </w:r>
    </w:p>
    <w:p w14:paraId="6B82FD74">
      <w:pPr>
        <w:spacing w:line="360" w:lineRule="auto"/>
        <w:ind w:firstLine="460" w:firstLineChars="200"/>
        <w:jc w:val="both"/>
        <w:rPr>
          <w:rFonts w:ascii="宋体" w:hAnsi="宋体"/>
          <w:spacing w:val="10"/>
          <w:kern w:val="24"/>
          <w:sz w:val="21"/>
          <w:szCs w:val="21"/>
        </w:rPr>
      </w:pPr>
      <w:r>
        <w:rPr>
          <w:rFonts w:hint="eastAsia" w:ascii="宋体" w:hAnsi="宋体"/>
          <w:bCs/>
          <w:spacing w:val="10"/>
          <w:kern w:val="24"/>
          <w:sz w:val="21"/>
          <w:szCs w:val="21"/>
        </w:rPr>
        <w:t>1、</w:t>
      </w:r>
      <w:r>
        <w:rPr>
          <w:rFonts w:hint="eastAsia" w:ascii="宋体" w:hAnsi="宋体"/>
          <w:spacing w:val="10"/>
          <w:kern w:val="24"/>
          <w:sz w:val="21"/>
          <w:szCs w:val="21"/>
        </w:rPr>
        <w:t>开标前,各投标单位需缴纳投标保证金人民币</w:t>
      </w:r>
      <w:r>
        <w:rPr>
          <w:rFonts w:hint="eastAsia" w:ascii="宋体" w:hAnsi="宋体"/>
          <w:b/>
          <w:bCs/>
          <w:spacing w:val="10"/>
          <w:kern w:val="24"/>
          <w:sz w:val="21"/>
          <w:szCs w:val="21"/>
          <w:u w:val="single"/>
          <w:lang w:val="en-US" w:eastAsia="zh-CN"/>
        </w:rPr>
        <w:t>10000</w:t>
      </w:r>
      <w:r>
        <w:rPr>
          <w:rFonts w:hint="eastAsia" w:ascii="宋体" w:hAnsi="宋体"/>
          <w:b/>
          <w:spacing w:val="10"/>
          <w:kern w:val="24"/>
          <w:sz w:val="21"/>
          <w:szCs w:val="21"/>
        </w:rPr>
        <w:t>元</w:t>
      </w:r>
      <w:r>
        <w:rPr>
          <w:rFonts w:hint="eastAsia" w:ascii="宋体" w:hAnsi="宋体"/>
          <w:b/>
          <w:bCs/>
          <w:spacing w:val="10"/>
          <w:kern w:val="24"/>
          <w:sz w:val="21"/>
          <w:szCs w:val="21"/>
        </w:rPr>
        <w:t>（</w:t>
      </w:r>
      <w:r>
        <w:rPr>
          <w:rFonts w:hint="eastAsia" w:ascii="宋体" w:hAnsi="宋体"/>
          <w:b/>
          <w:bCs/>
          <w:spacing w:val="10"/>
          <w:kern w:val="24"/>
          <w:sz w:val="21"/>
          <w:szCs w:val="21"/>
          <w:u w:val="single"/>
        </w:rPr>
        <w:t>大写：</w:t>
      </w:r>
      <w:r>
        <w:rPr>
          <w:rFonts w:hint="eastAsia" w:ascii="宋体" w:hAnsi="宋体"/>
          <w:b/>
          <w:bCs/>
          <w:spacing w:val="10"/>
          <w:kern w:val="24"/>
          <w:sz w:val="21"/>
          <w:szCs w:val="21"/>
          <w:u w:val="single"/>
          <w:lang w:val="en-US" w:eastAsia="zh-CN"/>
        </w:rPr>
        <w:t>壹</w:t>
      </w:r>
      <w:r>
        <w:rPr>
          <w:rFonts w:hint="eastAsia" w:ascii="宋体" w:hAnsi="宋体"/>
          <w:b/>
          <w:bCs/>
          <w:spacing w:val="10"/>
          <w:kern w:val="24"/>
          <w:sz w:val="21"/>
          <w:szCs w:val="21"/>
          <w:u w:val="single"/>
        </w:rPr>
        <w:t>万元整</w:t>
      </w:r>
      <w:r>
        <w:rPr>
          <w:rFonts w:hint="eastAsia" w:ascii="宋体" w:hAnsi="宋体"/>
          <w:b/>
          <w:bCs/>
          <w:spacing w:val="10"/>
          <w:kern w:val="24"/>
          <w:sz w:val="21"/>
          <w:szCs w:val="21"/>
        </w:rPr>
        <w:t>）</w:t>
      </w:r>
      <w:r>
        <w:rPr>
          <w:rFonts w:hint="eastAsia" w:ascii="宋体" w:hAnsi="宋体"/>
          <w:spacing w:val="10"/>
          <w:kern w:val="24"/>
          <w:sz w:val="21"/>
          <w:szCs w:val="21"/>
        </w:rPr>
        <w:t>。</w:t>
      </w:r>
    </w:p>
    <w:p w14:paraId="3C52CA54">
      <w:pPr>
        <w:spacing w:line="360" w:lineRule="auto"/>
        <w:ind w:firstLine="460" w:firstLineChars="200"/>
        <w:jc w:val="both"/>
        <w:rPr>
          <w:rFonts w:ascii="宋体" w:hAnsi="宋体"/>
          <w:spacing w:val="10"/>
          <w:kern w:val="24"/>
          <w:sz w:val="21"/>
          <w:szCs w:val="21"/>
        </w:rPr>
      </w:pPr>
      <w:r>
        <w:rPr>
          <w:rFonts w:hint="eastAsia" w:ascii="宋体" w:hAnsi="宋体"/>
          <w:spacing w:val="10"/>
          <w:kern w:val="24"/>
          <w:sz w:val="21"/>
          <w:szCs w:val="21"/>
        </w:rPr>
        <w:t>2、投标保证金缴纳方式：详见招标文件；</w:t>
      </w:r>
    </w:p>
    <w:p w14:paraId="210BB67B">
      <w:pPr>
        <w:spacing w:line="360" w:lineRule="auto"/>
        <w:ind w:firstLine="422" w:firstLineChars="200"/>
        <w:jc w:val="both"/>
        <w:rPr>
          <w:rFonts w:hint="eastAsia" w:ascii="宋体" w:hAnsi="宋体"/>
          <w:b/>
          <w:color w:val="000000"/>
          <w:sz w:val="21"/>
          <w:szCs w:val="21"/>
        </w:rPr>
      </w:pPr>
      <w:r>
        <w:rPr>
          <w:rFonts w:hint="eastAsia" w:ascii="宋体" w:hAnsi="宋体"/>
          <w:b/>
          <w:color w:val="000000"/>
          <w:sz w:val="21"/>
          <w:szCs w:val="21"/>
        </w:rPr>
        <w:t>五、投标截止时间及地点：</w:t>
      </w:r>
    </w:p>
    <w:p w14:paraId="0A4BCB8D">
      <w:pPr>
        <w:spacing w:line="360" w:lineRule="auto"/>
        <w:ind w:firstLine="422" w:firstLineChars="200"/>
        <w:jc w:val="both"/>
        <w:rPr>
          <w:rFonts w:hint="eastAsia" w:ascii="宋体" w:hAnsi="宋体"/>
          <w:b/>
          <w:color w:val="000000"/>
          <w:sz w:val="21"/>
          <w:szCs w:val="21"/>
        </w:rPr>
      </w:pPr>
      <w:r>
        <w:rPr>
          <w:rFonts w:hint="eastAsia" w:ascii="宋体" w:hAnsi="宋体"/>
          <w:b/>
          <w:color w:val="000000"/>
          <w:sz w:val="21"/>
          <w:szCs w:val="21"/>
        </w:rPr>
        <w:t>1.时间（同开标时间）：2025年1</w:t>
      </w:r>
      <w:r>
        <w:rPr>
          <w:rFonts w:hint="eastAsia" w:ascii="宋体" w:hAnsi="宋体"/>
          <w:b/>
          <w:color w:val="000000"/>
          <w:sz w:val="21"/>
          <w:szCs w:val="21"/>
          <w:lang w:val="en-US" w:eastAsia="zh-CN"/>
        </w:rPr>
        <w:t>1</w:t>
      </w:r>
      <w:r>
        <w:rPr>
          <w:rFonts w:hint="eastAsia" w:ascii="宋体" w:hAnsi="宋体"/>
          <w:b/>
          <w:color w:val="000000"/>
          <w:sz w:val="21"/>
          <w:szCs w:val="21"/>
        </w:rPr>
        <w:t>月</w:t>
      </w:r>
      <w:r>
        <w:rPr>
          <w:rFonts w:hint="eastAsia" w:ascii="宋体" w:hAnsi="宋体"/>
          <w:b/>
          <w:color w:val="000000"/>
          <w:sz w:val="21"/>
          <w:szCs w:val="21"/>
          <w:lang w:val="en-US" w:eastAsia="zh-CN"/>
        </w:rPr>
        <w:t>17</w:t>
      </w:r>
      <w:r>
        <w:rPr>
          <w:rFonts w:hint="eastAsia" w:ascii="宋体" w:hAnsi="宋体"/>
          <w:b/>
          <w:color w:val="000000"/>
          <w:sz w:val="21"/>
          <w:szCs w:val="21"/>
        </w:rPr>
        <w:t>日上午9点30分；</w:t>
      </w:r>
    </w:p>
    <w:p w14:paraId="22995BE2">
      <w:pPr>
        <w:spacing w:line="360" w:lineRule="auto"/>
        <w:ind w:firstLine="422" w:firstLineChars="200"/>
        <w:jc w:val="both"/>
        <w:rPr>
          <w:rFonts w:hint="eastAsia" w:ascii="宋体" w:hAnsi="宋体"/>
          <w:color w:val="000000"/>
          <w:sz w:val="21"/>
          <w:szCs w:val="21"/>
        </w:rPr>
      </w:pPr>
      <w:r>
        <w:rPr>
          <w:rFonts w:hint="eastAsia" w:ascii="宋体" w:hAnsi="宋体"/>
          <w:b/>
          <w:color w:val="000000"/>
          <w:sz w:val="21"/>
          <w:szCs w:val="21"/>
        </w:rPr>
        <w:t>2.地点（同开标地点）：思念食品有限公司会议室</w:t>
      </w:r>
      <w:r>
        <w:rPr>
          <w:rFonts w:hint="eastAsia" w:ascii="宋体" w:hAnsi="宋体"/>
          <w:color w:val="000000"/>
          <w:sz w:val="21"/>
          <w:szCs w:val="21"/>
        </w:rPr>
        <w:t>（具体以开标前电话及邮件通知为准）。</w:t>
      </w:r>
    </w:p>
    <w:p w14:paraId="0C09F7B6">
      <w:pPr>
        <w:spacing w:line="360" w:lineRule="auto"/>
        <w:ind w:firstLine="420" w:firstLineChars="200"/>
        <w:jc w:val="both"/>
      </w:pPr>
      <w:r>
        <w:rPr>
          <w:rFonts w:hint="eastAsia" w:ascii="宋体" w:hAnsi="宋体"/>
          <w:color w:val="000000"/>
          <w:sz w:val="21"/>
          <w:szCs w:val="21"/>
        </w:rPr>
        <w:t>注：所有投标人的法定代表人或法定代表人委托代理人必须准时参加，否则所递交的投标文件将被视为无效投标文件予以退回。</w:t>
      </w:r>
    </w:p>
    <w:p w14:paraId="75B0C01F">
      <w:pPr>
        <w:spacing w:line="360" w:lineRule="auto"/>
        <w:ind w:firstLine="422" w:firstLineChars="200"/>
        <w:jc w:val="both"/>
        <w:rPr>
          <w:rFonts w:ascii="宋体" w:hAnsi="宋体"/>
          <w:b/>
          <w:sz w:val="21"/>
          <w:szCs w:val="21"/>
        </w:rPr>
      </w:pPr>
      <w:r>
        <w:rPr>
          <w:rFonts w:hint="eastAsia" w:ascii="宋体" w:hAnsi="宋体"/>
          <w:b/>
          <w:sz w:val="21"/>
          <w:szCs w:val="21"/>
        </w:rPr>
        <w:t>六、凡对本次招标提出询问，请按照以下方式联系：</w:t>
      </w:r>
    </w:p>
    <w:p w14:paraId="5994A30F">
      <w:pPr>
        <w:spacing w:line="360" w:lineRule="auto"/>
        <w:ind w:firstLine="422" w:firstLineChars="200"/>
        <w:jc w:val="both"/>
        <w:rPr>
          <w:rFonts w:hint="eastAsia" w:ascii="宋体" w:hAnsi="宋体"/>
          <w:b/>
          <w:sz w:val="21"/>
          <w:szCs w:val="21"/>
        </w:rPr>
      </w:pPr>
      <w:r>
        <w:rPr>
          <w:rFonts w:hint="eastAsia" w:ascii="宋体" w:hAnsi="宋体"/>
          <w:b/>
          <w:sz w:val="21"/>
          <w:szCs w:val="21"/>
        </w:rPr>
        <w:t>1.思念食品招标部</w:t>
      </w:r>
    </w:p>
    <w:p w14:paraId="7C782732">
      <w:pPr>
        <w:spacing w:line="360" w:lineRule="auto"/>
        <w:ind w:firstLine="422" w:firstLineChars="200"/>
        <w:jc w:val="both"/>
        <w:rPr>
          <w:rFonts w:ascii="宋体" w:hAnsi="宋体"/>
          <w:b/>
          <w:sz w:val="21"/>
          <w:szCs w:val="21"/>
        </w:rPr>
      </w:pPr>
      <w:r>
        <w:rPr>
          <w:rFonts w:hint="eastAsia" w:ascii="宋体" w:hAnsi="宋体"/>
          <w:b/>
          <w:sz w:val="21"/>
          <w:szCs w:val="21"/>
        </w:rPr>
        <w:t>联系人：秦为齐</w:t>
      </w:r>
    </w:p>
    <w:p w14:paraId="39B5CB1E">
      <w:pPr>
        <w:spacing w:line="360" w:lineRule="auto"/>
        <w:ind w:firstLine="422" w:firstLineChars="200"/>
        <w:jc w:val="both"/>
        <w:rPr>
          <w:rFonts w:hint="eastAsia" w:ascii="宋体" w:hAnsi="宋体"/>
          <w:b/>
          <w:sz w:val="21"/>
          <w:szCs w:val="21"/>
        </w:rPr>
      </w:pPr>
      <w:r>
        <w:rPr>
          <w:rFonts w:hint="eastAsia" w:ascii="宋体" w:hAnsi="宋体"/>
          <w:b/>
          <w:sz w:val="21"/>
          <w:szCs w:val="21"/>
        </w:rPr>
        <w:t xml:space="preserve">联系方式：18239979660 </w:t>
      </w:r>
    </w:p>
    <w:p w14:paraId="741CD53F">
      <w:pPr>
        <w:spacing w:line="360" w:lineRule="auto"/>
        <w:ind w:firstLine="422" w:firstLineChars="200"/>
        <w:jc w:val="both"/>
        <w:rPr>
          <w:rFonts w:ascii="宋体" w:hAnsi="宋体"/>
          <w:b/>
          <w:sz w:val="21"/>
          <w:szCs w:val="21"/>
        </w:rPr>
      </w:pPr>
      <w:r>
        <w:rPr>
          <w:rFonts w:hint="eastAsia" w:ascii="宋体" w:hAnsi="宋体"/>
          <w:b/>
          <w:sz w:val="21"/>
          <w:szCs w:val="21"/>
        </w:rPr>
        <w:t>邮箱：qinweiqi@synear.com</w:t>
      </w:r>
    </w:p>
    <w:p w14:paraId="2D335EEF">
      <w:pPr>
        <w:numPr>
          <w:ilvl w:val="0"/>
          <w:numId w:val="3"/>
        </w:numPr>
        <w:spacing w:line="360" w:lineRule="auto"/>
        <w:ind w:firstLine="422" w:firstLineChars="200"/>
        <w:jc w:val="both"/>
        <w:rPr>
          <w:rFonts w:hint="eastAsia" w:ascii="宋体" w:hAnsi="宋体" w:cs="宋体"/>
          <w:b/>
          <w:sz w:val="21"/>
          <w:szCs w:val="21"/>
        </w:rPr>
      </w:pPr>
      <w:r>
        <w:rPr>
          <w:rFonts w:hint="eastAsia" w:ascii="宋体" w:hAnsi="宋体"/>
          <w:b/>
          <w:sz w:val="21"/>
          <w:szCs w:val="21"/>
        </w:rPr>
        <w:t>项目现场勘察或答疑联系人：李社霞</w:t>
      </w:r>
    </w:p>
    <w:p w14:paraId="6CF7A98A">
      <w:pPr>
        <w:spacing w:line="360" w:lineRule="auto"/>
        <w:ind w:firstLine="422" w:firstLineChars="200"/>
        <w:jc w:val="both"/>
        <w:textAlignment w:val="bottom"/>
        <w:rPr>
          <w:rFonts w:hint="eastAsia" w:ascii="宋体" w:hAnsi="宋体"/>
          <w:b/>
          <w:sz w:val="21"/>
          <w:szCs w:val="21"/>
        </w:rPr>
      </w:pPr>
      <w:r>
        <w:rPr>
          <w:rFonts w:hint="eastAsia" w:ascii="宋体" w:hAnsi="宋体"/>
          <w:b/>
          <w:sz w:val="21"/>
          <w:szCs w:val="21"/>
        </w:rPr>
        <w:t>联系方式：13663803010</w:t>
      </w:r>
    </w:p>
    <w:p w14:paraId="30073AB7">
      <w:pPr>
        <w:spacing w:line="360" w:lineRule="auto"/>
        <w:ind w:firstLine="422" w:firstLineChars="200"/>
        <w:jc w:val="both"/>
        <w:textAlignment w:val="bottom"/>
        <w:rPr>
          <w:rFonts w:ascii="宋体" w:hAnsi="宋体"/>
          <w:b/>
          <w:sz w:val="21"/>
          <w:szCs w:val="21"/>
        </w:rPr>
      </w:pPr>
      <w:r>
        <w:rPr>
          <w:rFonts w:hint="eastAsia" w:ascii="宋体" w:hAnsi="宋体"/>
          <w:b/>
          <w:sz w:val="21"/>
          <w:szCs w:val="21"/>
        </w:rPr>
        <w:t>七、评标办法：</w:t>
      </w:r>
    </w:p>
    <w:p w14:paraId="3F824652">
      <w:pPr>
        <w:spacing w:line="360" w:lineRule="auto"/>
        <w:ind w:firstLine="422" w:firstLineChars="200"/>
        <w:jc w:val="both"/>
        <w:textAlignment w:val="bottom"/>
        <w:rPr>
          <w:rFonts w:ascii="宋体" w:hAnsi="宋体"/>
          <w:b/>
          <w:sz w:val="21"/>
          <w:szCs w:val="21"/>
        </w:rPr>
      </w:pPr>
      <w:r>
        <w:rPr>
          <w:rFonts w:hint="eastAsia" w:ascii="宋体" w:hAnsi="宋体"/>
          <w:b/>
          <w:sz w:val="21"/>
          <w:szCs w:val="21"/>
        </w:rPr>
        <w:t>针对本项目具体情况，采用综合原则进行定标，即满足我司招标技术要求的前提下，对各投标单位的投标报价及所承诺的服务等综合评定后确定中标候选人。</w:t>
      </w:r>
    </w:p>
    <w:p w14:paraId="4896ED5B">
      <w:pPr>
        <w:spacing w:line="360" w:lineRule="auto"/>
        <w:ind w:firstLine="422" w:firstLineChars="200"/>
        <w:jc w:val="both"/>
        <w:textAlignment w:val="bottom"/>
        <w:rPr>
          <w:rFonts w:hint="eastAsia" w:ascii="宋体" w:hAnsi="宋体"/>
          <w:b/>
          <w:sz w:val="21"/>
          <w:szCs w:val="21"/>
        </w:rPr>
      </w:pPr>
    </w:p>
    <w:p w14:paraId="371405A7">
      <w:pPr>
        <w:pStyle w:val="2"/>
        <w:numPr>
          <w:ilvl w:val="0"/>
          <w:numId w:val="0"/>
        </w:numPr>
        <w:spacing w:before="120" w:beforeLines="50" w:line="360" w:lineRule="auto"/>
        <w:rPr>
          <w:rFonts w:hint="eastAsia" w:ascii="宋体" w:eastAsia="宋体"/>
          <w:b/>
          <w:bCs/>
          <w:sz w:val="24"/>
          <w:szCs w:val="24"/>
        </w:rPr>
      </w:pPr>
      <w:bookmarkStart w:id="10" w:name="_Toc25446"/>
      <w:r>
        <w:rPr>
          <w:rFonts w:hint="eastAsia" w:ascii="宋体" w:eastAsia="宋体"/>
          <w:b/>
          <w:bCs/>
          <w:sz w:val="24"/>
          <w:szCs w:val="24"/>
        </w:rPr>
        <w:t>第二章  投标单位须知</w:t>
      </w:r>
      <w:bookmarkEnd w:id="10"/>
    </w:p>
    <w:p w14:paraId="62AD814B">
      <w:pPr>
        <w:spacing w:line="360" w:lineRule="auto"/>
        <w:ind w:firstLine="420" w:firstLineChars="200"/>
        <w:jc w:val="both"/>
        <w:rPr>
          <w:rFonts w:hint="eastAsia" w:ascii="宋体" w:hAnsi="宋体"/>
          <w:sz w:val="21"/>
          <w:szCs w:val="21"/>
        </w:rPr>
      </w:pPr>
      <w:r>
        <w:rPr>
          <w:rFonts w:hint="eastAsia" w:ascii="宋体" w:hAnsi="宋体"/>
          <w:sz w:val="21"/>
          <w:szCs w:val="21"/>
        </w:rPr>
        <w:t>1、投标文件编制及装订要求：</w:t>
      </w:r>
    </w:p>
    <w:p w14:paraId="4D3F67B4">
      <w:pPr>
        <w:spacing w:line="360" w:lineRule="auto"/>
        <w:ind w:firstLine="422" w:firstLineChars="200"/>
        <w:jc w:val="both"/>
        <w:rPr>
          <w:rFonts w:hint="eastAsia" w:ascii="宋体" w:hAnsi="宋体"/>
          <w:b/>
          <w:bCs/>
          <w:sz w:val="21"/>
          <w:szCs w:val="21"/>
        </w:rPr>
      </w:pPr>
      <w:r>
        <w:rPr>
          <w:rFonts w:hint="eastAsia" w:ascii="宋体" w:hAnsi="宋体"/>
          <w:b/>
          <w:bCs/>
          <w:sz w:val="21"/>
          <w:szCs w:val="21"/>
        </w:rPr>
        <w:t>1.1投标文件要求一正两副，正本和副本的封面上应清楚地标记“正本”或“副本”的字样。当副本和正本不一致时，以正本为准。投标人应将所有投标的正本和所有副本分别密封。(报价单与技术标分开装订)</w:t>
      </w:r>
    </w:p>
    <w:p w14:paraId="437ABD2A">
      <w:pPr>
        <w:spacing w:line="360" w:lineRule="auto"/>
        <w:ind w:firstLine="420" w:firstLineChars="200"/>
        <w:jc w:val="both"/>
        <w:rPr>
          <w:rFonts w:hint="eastAsia" w:ascii="宋体" w:hAnsi="宋体"/>
          <w:sz w:val="21"/>
          <w:szCs w:val="21"/>
        </w:rPr>
      </w:pPr>
      <w:r>
        <w:rPr>
          <w:rFonts w:hint="eastAsia" w:ascii="宋体" w:hAnsi="宋体"/>
          <w:sz w:val="21"/>
          <w:szCs w:val="21"/>
        </w:rPr>
        <w:t>1.2投标文件不要求逐页小签，按招标文件要求签字或盖章。投标文件应用不褪色的材料书写或打印，并由投标人的法定代表人或其委托代理人签字或盖单位章，投标文件封面、投标函均应加盖投标人印章并经法定代表人或其委托代理人签字或盖章。由委托代理人签字或盖章的在投标文件中须同时提交投标文件签署授权委托书。委托代理人签字的，投标文 件应附法定代表人签署的授权委托书，投标文件签署授权委托书格式、签字、盖章及内容均应符合要求，否则投标文件签署授权委托书无效。投标文件应尽量避免涂改、行间插字或删除。如果出现上述情况，改动之处应加盖单位章或由投标人的法定代表人或其授权的代理人签字确认。</w:t>
      </w:r>
    </w:p>
    <w:p w14:paraId="1A821C76">
      <w:pPr>
        <w:spacing w:line="360" w:lineRule="auto"/>
        <w:ind w:firstLine="420" w:firstLineChars="200"/>
        <w:jc w:val="both"/>
        <w:rPr>
          <w:rFonts w:ascii="宋体" w:hAnsi="宋体"/>
          <w:sz w:val="21"/>
          <w:szCs w:val="21"/>
        </w:rPr>
      </w:pPr>
      <w:r>
        <w:rPr>
          <w:rFonts w:hint="eastAsia" w:ascii="宋体" w:hAnsi="宋体"/>
          <w:sz w:val="21"/>
          <w:szCs w:val="21"/>
        </w:rPr>
        <w:t>2、投标文件中提供企业简介或企业基本情况一览表。</w:t>
      </w:r>
    </w:p>
    <w:p w14:paraId="49D09576">
      <w:pPr>
        <w:spacing w:line="360" w:lineRule="auto"/>
        <w:ind w:firstLine="420" w:firstLineChars="200"/>
        <w:jc w:val="both"/>
        <w:rPr>
          <w:rFonts w:hint="eastAsia" w:ascii="宋体" w:hAnsi="宋体"/>
          <w:b/>
          <w:bCs/>
          <w:color w:val="000000"/>
          <w:sz w:val="21"/>
          <w:szCs w:val="21"/>
        </w:rPr>
      </w:pPr>
      <w:r>
        <w:rPr>
          <w:rFonts w:hint="eastAsia" w:ascii="宋体" w:hAnsi="宋体"/>
          <w:sz w:val="21"/>
          <w:szCs w:val="21"/>
        </w:rPr>
        <w:t>3、资质文件：投标文件中必须包括企业营业执照、税务登记证、组织机构代码证（或三证合一）</w:t>
      </w:r>
      <w:r>
        <w:rPr>
          <w:rFonts w:hint="eastAsia" w:ascii="宋体" w:hAnsi="宋体"/>
          <w:color w:val="000000"/>
          <w:sz w:val="21"/>
          <w:szCs w:val="21"/>
        </w:rPr>
        <w:t>，资质证书等资料，投标现场提供原件备查。</w:t>
      </w:r>
      <w:r>
        <w:rPr>
          <w:rFonts w:hint="eastAsia" w:ascii="宋体" w:hAnsi="宋体"/>
          <w:b/>
          <w:bCs/>
          <w:color w:val="000000"/>
          <w:sz w:val="21"/>
          <w:szCs w:val="21"/>
        </w:rPr>
        <w:t>（对应招标公告中资质要求）</w:t>
      </w:r>
    </w:p>
    <w:p w14:paraId="7C3515F8">
      <w:pPr>
        <w:spacing w:line="360" w:lineRule="auto"/>
        <w:ind w:firstLine="420" w:firstLineChars="200"/>
        <w:jc w:val="both"/>
        <w:rPr>
          <w:rFonts w:ascii="宋体" w:hAnsi="宋体"/>
          <w:color w:val="000000"/>
          <w:sz w:val="21"/>
          <w:szCs w:val="21"/>
        </w:rPr>
      </w:pPr>
      <w:r>
        <w:rPr>
          <w:rFonts w:hint="eastAsia" w:ascii="宋体" w:hAnsi="宋体"/>
          <w:color w:val="000000"/>
          <w:sz w:val="21"/>
          <w:szCs w:val="21"/>
        </w:rPr>
        <w:t>4、业绩一览表：</w:t>
      </w:r>
    </w:p>
    <w:p w14:paraId="287B24B4">
      <w:pPr>
        <w:spacing w:line="360" w:lineRule="auto"/>
        <w:ind w:firstLine="420" w:firstLineChars="200"/>
        <w:jc w:val="both"/>
        <w:rPr>
          <w:rFonts w:hint="eastAsia" w:ascii="宋体" w:hAnsi="宋体"/>
          <w:color w:val="000000"/>
          <w:sz w:val="21"/>
          <w:szCs w:val="21"/>
        </w:rPr>
      </w:pPr>
      <w:r>
        <w:rPr>
          <w:rFonts w:hint="eastAsia" w:ascii="宋体" w:hAnsi="宋体"/>
          <w:color w:val="000000"/>
          <w:sz w:val="21"/>
          <w:szCs w:val="21"/>
        </w:rPr>
        <w:t>投标文件中必须包括业绩一览表及类似项目合同复印件。投标文件中需列出近三年以来类似项目情况介绍。</w:t>
      </w:r>
    </w:p>
    <w:p w14:paraId="5D55C524">
      <w:pPr>
        <w:spacing w:line="360" w:lineRule="auto"/>
        <w:ind w:firstLine="420" w:firstLineChars="200"/>
        <w:jc w:val="both"/>
        <w:rPr>
          <w:rFonts w:ascii="宋体" w:hAnsi="宋体"/>
          <w:sz w:val="21"/>
          <w:szCs w:val="21"/>
        </w:rPr>
      </w:pPr>
      <w:r>
        <w:rPr>
          <w:rFonts w:hint="eastAsia" w:ascii="宋体" w:hAnsi="宋体"/>
          <w:bCs/>
          <w:color w:val="000000"/>
          <w:sz w:val="21"/>
          <w:szCs w:val="21"/>
        </w:rPr>
        <w:t>5</w:t>
      </w:r>
      <w:r>
        <w:rPr>
          <w:rFonts w:hint="eastAsia" w:ascii="宋体" w:hAnsi="宋体"/>
          <w:bCs/>
          <w:sz w:val="21"/>
          <w:szCs w:val="21"/>
        </w:rPr>
        <w:t>、</w:t>
      </w:r>
      <w:r>
        <w:rPr>
          <w:rFonts w:hint="eastAsia" w:ascii="宋体" w:hAnsi="宋体"/>
          <w:sz w:val="21"/>
          <w:szCs w:val="21"/>
        </w:rPr>
        <w:t>投标方同意在从开标之日起90天的投标有效期内严格遵守本投标书的各项承诺。期限届满之前，投标文件始终对投标方具有约束力。</w:t>
      </w:r>
    </w:p>
    <w:p w14:paraId="53424CBF">
      <w:pPr>
        <w:spacing w:line="360" w:lineRule="auto"/>
        <w:ind w:firstLine="420" w:firstLineChars="200"/>
        <w:jc w:val="both"/>
        <w:rPr>
          <w:rFonts w:ascii="宋体" w:hAnsi="宋体"/>
          <w:sz w:val="21"/>
          <w:szCs w:val="21"/>
        </w:rPr>
      </w:pPr>
      <w:r>
        <w:rPr>
          <w:rFonts w:hint="eastAsia" w:ascii="宋体" w:hAnsi="宋体"/>
          <w:sz w:val="21"/>
          <w:szCs w:val="21"/>
        </w:rPr>
        <w:t>6、投标方如中标，投标公司及任何关联公司在合同履约过程中不得直接或间接给予招标人（含其任何高级职员、董事、股东、代表或代理人等）任何佣金、款项、货款、贵重礼品、回扣、奢华的娱乐或其他有价值的物品。否则，投标方即构成严重违约。</w:t>
      </w:r>
    </w:p>
    <w:p w14:paraId="29E97070">
      <w:pPr>
        <w:spacing w:line="360" w:lineRule="auto"/>
        <w:ind w:firstLine="420" w:firstLineChars="200"/>
        <w:jc w:val="both"/>
        <w:rPr>
          <w:rFonts w:ascii="宋体" w:hAnsi="宋体"/>
          <w:sz w:val="21"/>
          <w:szCs w:val="21"/>
        </w:rPr>
      </w:pPr>
      <w:r>
        <w:rPr>
          <w:rFonts w:hint="eastAsia" w:ascii="宋体" w:hAnsi="宋体"/>
          <w:sz w:val="21"/>
          <w:szCs w:val="21"/>
        </w:rPr>
        <w:t>7、投标人出现以下情况，招标人有权扣除投标人投标保证金：</w:t>
      </w:r>
    </w:p>
    <w:p w14:paraId="3CB4127F">
      <w:pPr>
        <w:numPr>
          <w:ilvl w:val="0"/>
          <w:numId w:val="4"/>
        </w:numPr>
        <w:spacing w:line="360" w:lineRule="auto"/>
        <w:ind w:left="0" w:firstLine="420" w:firstLineChars="200"/>
        <w:jc w:val="both"/>
        <w:rPr>
          <w:rFonts w:ascii="宋体" w:hAnsi="宋体"/>
          <w:sz w:val="21"/>
          <w:szCs w:val="21"/>
        </w:rPr>
      </w:pPr>
      <w:r>
        <w:rPr>
          <w:rFonts w:hint="eastAsia" w:ascii="宋体" w:hAnsi="宋体"/>
          <w:sz w:val="21"/>
          <w:szCs w:val="21"/>
        </w:rPr>
        <w:t>围标、串标。</w:t>
      </w:r>
    </w:p>
    <w:p w14:paraId="4B05502D">
      <w:pPr>
        <w:numPr>
          <w:ilvl w:val="0"/>
          <w:numId w:val="4"/>
        </w:numPr>
        <w:spacing w:line="360" w:lineRule="auto"/>
        <w:ind w:left="0" w:firstLine="420" w:firstLineChars="200"/>
        <w:jc w:val="both"/>
        <w:rPr>
          <w:rFonts w:hint="eastAsia" w:ascii="宋体" w:hAnsi="宋体"/>
          <w:sz w:val="21"/>
          <w:szCs w:val="21"/>
        </w:rPr>
      </w:pPr>
      <w:r>
        <w:rPr>
          <w:rFonts w:hint="eastAsia" w:ascii="宋体" w:hAnsi="宋体"/>
          <w:sz w:val="21"/>
          <w:szCs w:val="21"/>
        </w:rPr>
        <w:t>不履行投标承诺或者中标不履行。</w:t>
      </w:r>
    </w:p>
    <w:p w14:paraId="3749953B">
      <w:pPr>
        <w:numPr>
          <w:ilvl w:val="0"/>
          <w:numId w:val="4"/>
        </w:numPr>
        <w:spacing w:line="360" w:lineRule="auto"/>
        <w:ind w:left="0" w:firstLine="420" w:firstLineChars="200"/>
        <w:jc w:val="both"/>
        <w:rPr>
          <w:rFonts w:ascii="宋体" w:hAnsi="宋体"/>
          <w:sz w:val="21"/>
          <w:szCs w:val="21"/>
        </w:rPr>
      </w:pPr>
      <w:r>
        <w:rPr>
          <w:rFonts w:hint="eastAsia" w:ascii="宋体" w:hAnsi="宋体"/>
          <w:sz w:val="21"/>
          <w:szCs w:val="21"/>
        </w:rPr>
        <w:t>伪造证明、证书、合同等相关证件。</w:t>
      </w:r>
    </w:p>
    <w:p w14:paraId="03D6D14C">
      <w:pPr>
        <w:numPr>
          <w:ilvl w:val="0"/>
          <w:numId w:val="4"/>
        </w:numPr>
        <w:spacing w:line="360" w:lineRule="auto"/>
        <w:ind w:left="0" w:firstLine="422" w:firstLineChars="200"/>
        <w:jc w:val="both"/>
        <w:rPr>
          <w:rFonts w:ascii="宋体" w:hAnsi="宋体"/>
          <w:b/>
          <w:bCs/>
          <w:sz w:val="21"/>
          <w:szCs w:val="21"/>
        </w:rPr>
      </w:pPr>
      <w:r>
        <w:rPr>
          <w:rFonts w:hint="eastAsia" w:ascii="宋体" w:hAnsi="宋体"/>
          <w:b/>
          <w:bCs/>
          <w:sz w:val="21"/>
          <w:szCs w:val="21"/>
        </w:rPr>
        <w:t>自通知中标结果之日起7个工作日内，拒不签署相关合同/拒不履行相关中标业务/未经甲方允许私自转包项目/未经甲方允许私自更换甲方确认过的相关项目团队人员等；</w:t>
      </w:r>
    </w:p>
    <w:p w14:paraId="76A186D8">
      <w:pPr>
        <w:numPr>
          <w:ilvl w:val="0"/>
          <w:numId w:val="4"/>
        </w:numPr>
        <w:spacing w:line="360" w:lineRule="auto"/>
        <w:ind w:left="0" w:firstLine="420" w:firstLineChars="200"/>
        <w:jc w:val="both"/>
        <w:rPr>
          <w:rFonts w:ascii="宋体" w:hAnsi="宋体"/>
          <w:sz w:val="21"/>
          <w:szCs w:val="21"/>
        </w:rPr>
      </w:pPr>
      <w:r>
        <w:rPr>
          <w:rFonts w:hint="eastAsia" w:ascii="宋体" w:hAnsi="宋体"/>
          <w:sz w:val="21"/>
          <w:szCs w:val="21"/>
        </w:rPr>
        <w:t>其他违反本次招标书约定要求。</w:t>
      </w:r>
    </w:p>
    <w:p w14:paraId="121E853D">
      <w:pPr>
        <w:spacing w:line="360" w:lineRule="auto"/>
        <w:ind w:firstLine="420" w:firstLineChars="200"/>
        <w:jc w:val="both"/>
        <w:rPr>
          <w:rFonts w:ascii="宋体" w:hAnsi="宋体"/>
          <w:sz w:val="21"/>
          <w:szCs w:val="21"/>
        </w:rPr>
      </w:pPr>
      <w:r>
        <w:rPr>
          <w:rFonts w:hint="eastAsia" w:ascii="宋体" w:hAnsi="宋体"/>
          <w:sz w:val="21"/>
          <w:szCs w:val="21"/>
        </w:rPr>
        <w:t>8、投标方认可招标方的评标程序及原则。</w:t>
      </w:r>
    </w:p>
    <w:p w14:paraId="13B25475">
      <w:pPr>
        <w:spacing w:line="360" w:lineRule="auto"/>
        <w:ind w:firstLine="420" w:firstLineChars="200"/>
        <w:jc w:val="both"/>
        <w:rPr>
          <w:rFonts w:ascii="宋体" w:hAnsi="宋体"/>
          <w:sz w:val="21"/>
          <w:szCs w:val="21"/>
        </w:rPr>
      </w:pPr>
      <w:r>
        <w:rPr>
          <w:rFonts w:hint="eastAsia" w:ascii="宋体" w:hAnsi="宋体"/>
          <w:sz w:val="21"/>
          <w:szCs w:val="21"/>
        </w:rPr>
        <w:t>9、投标方接受招标方以电话通知中标结果的方式。</w:t>
      </w:r>
    </w:p>
    <w:p w14:paraId="39370010">
      <w:pPr>
        <w:spacing w:line="360" w:lineRule="auto"/>
        <w:ind w:firstLine="420" w:firstLineChars="200"/>
        <w:jc w:val="both"/>
        <w:rPr>
          <w:rFonts w:hint="eastAsia" w:ascii="宋体" w:hAnsi="宋体"/>
          <w:sz w:val="21"/>
          <w:szCs w:val="21"/>
        </w:rPr>
      </w:pPr>
      <w:r>
        <w:rPr>
          <w:rFonts w:hint="eastAsia" w:ascii="宋体" w:hAnsi="宋体"/>
          <w:sz w:val="21"/>
          <w:szCs w:val="21"/>
        </w:rPr>
        <w:t>10、招标方不向中标方、落标方解释中标及落标原因，不退还投标文件。</w:t>
      </w:r>
    </w:p>
    <w:p w14:paraId="165E5594">
      <w:pPr>
        <w:spacing w:line="360" w:lineRule="auto"/>
        <w:ind w:firstLine="420" w:firstLineChars="200"/>
        <w:jc w:val="both"/>
        <w:rPr>
          <w:rFonts w:hint="eastAsia" w:ascii="宋体" w:hAnsi="宋体"/>
          <w:sz w:val="21"/>
          <w:szCs w:val="21"/>
        </w:rPr>
      </w:pPr>
      <w:r>
        <w:rPr>
          <w:rFonts w:hint="eastAsia" w:ascii="宋体" w:hAnsi="宋体"/>
          <w:sz w:val="21"/>
          <w:szCs w:val="21"/>
        </w:rPr>
        <w:t>11、在开标、评标期间，投标方不得向评委询问评标情况，不得进行旨在影响评标结果的活动。投标单位如果在招标过程中存在违反我公司招标纪律的行为，经审计部核实后，对该投标单位实行永久市场禁入的处罚。</w:t>
      </w:r>
    </w:p>
    <w:p w14:paraId="756CC039">
      <w:pPr>
        <w:spacing w:line="360" w:lineRule="auto"/>
        <w:ind w:firstLine="420" w:firstLineChars="200"/>
        <w:jc w:val="both"/>
        <w:rPr>
          <w:rFonts w:hint="eastAsia" w:ascii="宋体" w:hAnsi="宋体"/>
          <w:sz w:val="21"/>
          <w:szCs w:val="21"/>
        </w:rPr>
      </w:pPr>
      <w:r>
        <w:rPr>
          <w:rFonts w:hint="eastAsia" w:ascii="宋体" w:hAnsi="宋体"/>
          <w:sz w:val="21"/>
          <w:szCs w:val="21"/>
        </w:rPr>
        <w:t>12、评标委员会经评审认为所有投标都不符合招标文件要求的，有权否决所有投标，招标方对受影响的投标方不承担任何责任，也无义务向受影响的投标方作出解释。</w:t>
      </w:r>
    </w:p>
    <w:p w14:paraId="3365B1E5">
      <w:pPr>
        <w:spacing w:line="360" w:lineRule="auto"/>
        <w:ind w:firstLine="420" w:firstLineChars="200"/>
        <w:jc w:val="both"/>
        <w:rPr>
          <w:rFonts w:hint="eastAsia" w:ascii="宋体" w:hAnsi="宋体"/>
          <w:sz w:val="21"/>
          <w:szCs w:val="21"/>
        </w:rPr>
      </w:pPr>
      <w:r>
        <w:rPr>
          <w:rFonts w:hint="eastAsia" w:ascii="宋体" w:hAnsi="宋体"/>
          <w:sz w:val="21"/>
          <w:szCs w:val="21"/>
        </w:rPr>
        <w:t>13、投标时间截止后不再接收投标，视为投标单位放弃投标资格。</w:t>
      </w:r>
    </w:p>
    <w:p w14:paraId="41379086">
      <w:pPr>
        <w:spacing w:line="360" w:lineRule="auto"/>
        <w:ind w:firstLine="420" w:firstLineChars="200"/>
        <w:jc w:val="both"/>
        <w:rPr>
          <w:rFonts w:hint="eastAsia" w:ascii="宋体" w:hAnsi="宋体"/>
          <w:sz w:val="21"/>
          <w:szCs w:val="21"/>
        </w:rPr>
      </w:pPr>
      <w:r>
        <w:rPr>
          <w:rFonts w:hint="eastAsia" w:ascii="宋体" w:hAnsi="宋体"/>
          <w:sz w:val="21"/>
          <w:szCs w:val="21"/>
        </w:rPr>
        <w:t>14、投标人不得相互串通投标或者与招标人串通投标，不得向招标人或者评标委员会成员行贿谋取中标，不得以他人名义投标或者以其他方式弄虚作假骗取中标；投标人不得以任何方式干扰、影响评标工作。</w:t>
      </w:r>
      <w:bookmarkStart w:id="11" w:name="_Toc364407827"/>
    </w:p>
    <w:p w14:paraId="1BAB20F1">
      <w:pPr>
        <w:spacing w:line="360" w:lineRule="auto"/>
        <w:ind w:firstLine="420" w:firstLineChars="200"/>
        <w:jc w:val="both"/>
        <w:rPr>
          <w:rFonts w:hint="eastAsia" w:ascii="宋体" w:hAnsi="宋体"/>
          <w:sz w:val="21"/>
          <w:szCs w:val="21"/>
        </w:rPr>
      </w:pPr>
      <w:r>
        <w:rPr>
          <w:rFonts w:hint="eastAsia" w:ascii="宋体" w:hAnsi="宋体"/>
          <w:sz w:val="21"/>
          <w:szCs w:val="21"/>
        </w:rPr>
        <w:t>15、招标文件</w:t>
      </w:r>
    </w:p>
    <w:p w14:paraId="3EA66AEC">
      <w:pPr>
        <w:spacing w:line="360" w:lineRule="auto"/>
        <w:ind w:firstLine="420" w:firstLineChars="200"/>
        <w:jc w:val="both"/>
        <w:rPr>
          <w:rFonts w:hint="eastAsia" w:ascii="宋体" w:hAnsi="宋体"/>
          <w:sz w:val="21"/>
          <w:szCs w:val="21"/>
        </w:rPr>
      </w:pPr>
      <w:r>
        <w:rPr>
          <w:rFonts w:hint="eastAsia" w:ascii="宋体" w:hAnsi="宋体"/>
          <w:sz w:val="21"/>
          <w:szCs w:val="21"/>
        </w:rPr>
        <w:t>招标文件包括本标书目录所列章节内容及其附件，投标人应请仔细检查招标文件及图纸资料是否齐全，如有缺漏，请立即与招标人联系解决。</w:t>
      </w:r>
    </w:p>
    <w:p w14:paraId="05D7817D">
      <w:pPr>
        <w:spacing w:line="360" w:lineRule="auto"/>
        <w:ind w:firstLine="420" w:firstLineChars="200"/>
        <w:jc w:val="both"/>
        <w:rPr>
          <w:rFonts w:hint="eastAsia" w:ascii="宋体" w:hAnsi="宋体"/>
          <w:sz w:val="21"/>
          <w:szCs w:val="21"/>
        </w:rPr>
      </w:pPr>
      <w:r>
        <w:rPr>
          <w:rFonts w:hint="eastAsia" w:ascii="宋体" w:hAnsi="宋体"/>
          <w:sz w:val="21"/>
          <w:szCs w:val="21"/>
        </w:rPr>
        <w:t>投标单位应仔细阅读招标文件，并在投标书中充分反映招标文件的所有要求。不按招标文件的要求提供的投标文件和资料，则被视为无效标而导致投标被拒绝。</w:t>
      </w:r>
    </w:p>
    <w:p w14:paraId="0988F0C8">
      <w:pPr>
        <w:spacing w:line="360" w:lineRule="auto"/>
        <w:ind w:firstLine="420" w:firstLineChars="200"/>
        <w:jc w:val="both"/>
        <w:rPr>
          <w:rFonts w:hint="eastAsia" w:ascii="宋体" w:hAnsi="宋体"/>
          <w:sz w:val="21"/>
          <w:szCs w:val="21"/>
        </w:rPr>
      </w:pPr>
      <w:r>
        <w:rPr>
          <w:rFonts w:hint="eastAsia" w:ascii="宋体" w:hAnsi="宋体"/>
          <w:sz w:val="21"/>
          <w:szCs w:val="21"/>
        </w:rPr>
        <w:t>投标人获取招标文件后，应仔细检查招标文件的所有内容，如有残缺问题应在获得招标文件3天内及时向招标人提出并更换，否则由此引起的后果由投标人自己承担。</w:t>
      </w:r>
    </w:p>
    <w:p w14:paraId="5F5121DC">
      <w:pPr>
        <w:spacing w:line="360" w:lineRule="auto"/>
        <w:ind w:firstLine="420" w:firstLineChars="200"/>
        <w:jc w:val="both"/>
        <w:rPr>
          <w:rFonts w:hint="eastAsia" w:ascii="宋体" w:hAnsi="宋体"/>
          <w:sz w:val="21"/>
          <w:szCs w:val="21"/>
        </w:rPr>
      </w:pPr>
      <w:r>
        <w:rPr>
          <w:rFonts w:hint="eastAsia" w:ascii="宋体" w:hAnsi="宋体"/>
          <w:sz w:val="21"/>
          <w:szCs w:val="21"/>
        </w:rPr>
        <w:t>投标人应认真审阅招标文件中所有条款内容、图纸资料等，并对自己就有关文件所做出的结论负责。</w:t>
      </w:r>
    </w:p>
    <w:p w14:paraId="304A3AB4">
      <w:pPr>
        <w:spacing w:line="360" w:lineRule="auto"/>
        <w:ind w:firstLine="420" w:firstLineChars="200"/>
        <w:jc w:val="both"/>
        <w:rPr>
          <w:rFonts w:hint="eastAsia" w:ascii="宋体" w:hAnsi="宋体"/>
          <w:sz w:val="21"/>
          <w:szCs w:val="21"/>
        </w:rPr>
      </w:pPr>
      <w:r>
        <w:rPr>
          <w:rFonts w:hint="eastAsia" w:ascii="宋体" w:hAnsi="宋体"/>
          <w:sz w:val="21"/>
          <w:szCs w:val="21"/>
        </w:rPr>
        <w:t>16、投标文件的审查</w:t>
      </w:r>
    </w:p>
    <w:p w14:paraId="2B899AC1">
      <w:pPr>
        <w:spacing w:line="360" w:lineRule="auto"/>
        <w:ind w:firstLine="420" w:firstLineChars="200"/>
        <w:jc w:val="both"/>
        <w:rPr>
          <w:rFonts w:hint="eastAsia" w:ascii="宋体" w:hAnsi="宋体"/>
          <w:sz w:val="21"/>
          <w:szCs w:val="21"/>
        </w:rPr>
      </w:pPr>
      <w:r>
        <w:rPr>
          <w:rFonts w:hint="eastAsia" w:ascii="宋体" w:hAnsi="宋体"/>
          <w:sz w:val="21"/>
          <w:szCs w:val="21"/>
        </w:rPr>
        <w:t>文字与图表不符，以文字为准。</w:t>
      </w:r>
    </w:p>
    <w:p w14:paraId="56F0C863">
      <w:pPr>
        <w:spacing w:line="360" w:lineRule="auto"/>
        <w:ind w:firstLine="420" w:firstLineChars="200"/>
        <w:jc w:val="both"/>
        <w:rPr>
          <w:rFonts w:hint="eastAsia" w:ascii="宋体" w:hAnsi="宋体"/>
          <w:sz w:val="21"/>
          <w:szCs w:val="21"/>
        </w:rPr>
      </w:pPr>
      <w:r>
        <w:rPr>
          <w:rFonts w:hint="eastAsia" w:ascii="宋体" w:hAnsi="宋体"/>
          <w:sz w:val="21"/>
          <w:szCs w:val="21"/>
        </w:rPr>
        <w:t>单价与总价不符，以单价为准。</w:t>
      </w:r>
    </w:p>
    <w:p w14:paraId="2BF07950">
      <w:pPr>
        <w:spacing w:line="360" w:lineRule="auto"/>
        <w:ind w:firstLine="420" w:firstLineChars="200"/>
        <w:jc w:val="both"/>
        <w:rPr>
          <w:rFonts w:hint="eastAsia" w:ascii="宋体" w:hAnsi="宋体"/>
          <w:sz w:val="21"/>
          <w:szCs w:val="21"/>
        </w:rPr>
      </w:pPr>
      <w:r>
        <w:rPr>
          <w:rFonts w:hint="eastAsia" w:ascii="宋体" w:hAnsi="宋体"/>
          <w:sz w:val="21"/>
          <w:szCs w:val="21"/>
        </w:rPr>
        <w:t>大写与小写不符，以大写为准。</w:t>
      </w:r>
    </w:p>
    <w:p w14:paraId="0FA2B011">
      <w:pPr>
        <w:spacing w:line="360" w:lineRule="auto"/>
        <w:ind w:firstLine="420" w:firstLineChars="200"/>
        <w:jc w:val="both"/>
        <w:rPr>
          <w:rFonts w:hint="eastAsia" w:ascii="宋体" w:hAnsi="宋体"/>
          <w:sz w:val="21"/>
          <w:szCs w:val="21"/>
        </w:rPr>
      </w:pPr>
      <w:r>
        <w:rPr>
          <w:rFonts w:hint="eastAsia" w:ascii="宋体" w:hAnsi="宋体"/>
          <w:sz w:val="21"/>
          <w:szCs w:val="21"/>
        </w:rPr>
        <w:t>正本与副本不符，以正本为准。</w:t>
      </w:r>
    </w:p>
    <w:p w14:paraId="4C0FA4AA">
      <w:pPr>
        <w:spacing w:line="360" w:lineRule="auto"/>
        <w:ind w:firstLine="420" w:firstLineChars="200"/>
        <w:jc w:val="both"/>
        <w:rPr>
          <w:rFonts w:hint="eastAsia" w:ascii="宋体" w:hAnsi="宋体"/>
          <w:sz w:val="21"/>
          <w:szCs w:val="21"/>
        </w:rPr>
      </w:pPr>
      <w:r>
        <w:rPr>
          <w:rFonts w:hint="eastAsia" w:ascii="宋体" w:hAnsi="宋体"/>
          <w:sz w:val="21"/>
          <w:szCs w:val="21"/>
        </w:rPr>
        <w:t>投标文件是否符合招标文件的要求。</w:t>
      </w:r>
    </w:p>
    <w:p w14:paraId="4C176EC5">
      <w:pPr>
        <w:numPr>
          <w:ilvl w:val="0"/>
          <w:numId w:val="5"/>
        </w:numPr>
        <w:spacing w:line="360" w:lineRule="auto"/>
        <w:ind w:firstLine="420" w:firstLineChars="200"/>
        <w:jc w:val="both"/>
        <w:rPr>
          <w:rFonts w:hint="eastAsia" w:ascii="宋体" w:hAnsi="宋体"/>
          <w:sz w:val="21"/>
          <w:szCs w:val="21"/>
        </w:rPr>
      </w:pPr>
      <w:r>
        <w:rPr>
          <w:rFonts w:hint="eastAsia" w:ascii="宋体" w:hAnsi="宋体"/>
          <w:sz w:val="21"/>
          <w:szCs w:val="21"/>
        </w:rPr>
        <w:t>无效标书的确认</w:t>
      </w:r>
    </w:p>
    <w:p w14:paraId="2E27B6FE">
      <w:pPr>
        <w:spacing w:line="360" w:lineRule="auto"/>
        <w:ind w:firstLine="420" w:firstLineChars="200"/>
        <w:jc w:val="both"/>
        <w:rPr>
          <w:rFonts w:hint="eastAsia" w:ascii="宋体" w:hAnsi="宋体"/>
          <w:sz w:val="21"/>
          <w:szCs w:val="21"/>
        </w:rPr>
      </w:pPr>
      <w:r>
        <w:rPr>
          <w:rFonts w:hint="eastAsia" w:ascii="宋体" w:hAnsi="宋体"/>
          <w:sz w:val="21"/>
          <w:szCs w:val="21"/>
        </w:rPr>
        <w:t>投标人有下列情况之一者，所投标书无效：</w:t>
      </w:r>
    </w:p>
    <w:p w14:paraId="58ED0017">
      <w:pPr>
        <w:numPr>
          <w:ilvl w:val="0"/>
          <w:numId w:val="6"/>
        </w:numPr>
        <w:spacing w:line="360" w:lineRule="auto"/>
        <w:ind w:left="0" w:firstLine="420" w:firstLineChars="200"/>
        <w:jc w:val="both"/>
        <w:rPr>
          <w:rFonts w:hint="eastAsia" w:ascii="宋体" w:hAnsi="宋体"/>
          <w:sz w:val="21"/>
          <w:szCs w:val="21"/>
        </w:rPr>
      </w:pPr>
      <w:r>
        <w:rPr>
          <w:rFonts w:hint="eastAsia" w:ascii="宋体" w:hAnsi="宋体"/>
          <w:sz w:val="21"/>
          <w:szCs w:val="21"/>
        </w:rPr>
        <w:t>投标书未密封的；</w:t>
      </w:r>
    </w:p>
    <w:p w14:paraId="3B4355A8">
      <w:pPr>
        <w:numPr>
          <w:ilvl w:val="0"/>
          <w:numId w:val="6"/>
        </w:numPr>
        <w:spacing w:line="360" w:lineRule="auto"/>
        <w:ind w:left="0" w:firstLine="420" w:firstLineChars="200"/>
        <w:jc w:val="both"/>
        <w:rPr>
          <w:rFonts w:hint="eastAsia" w:ascii="宋体" w:hAnsi="宋体"/>
          <w:sz w:val="21"/>
          <w:szCs w:val="21"/>
        </w:rPr>
      </w:pPr>
      <w:r>
        <w:rPr>
          <w:rFonts w:hint="eastAsia" w:ascii="宋体" w:hAnsi="宋体"/>
          <w:sz w:val="21"/>
          <w:szCs w:val="21"/>
        </w:rPr>
        <w:t>投标书未按规定加盖投标单位公章（或合同章）的；</w:t>
      </w:r>
    </w:p>
    <w:p w14:paraId="3E9F0903">
      <w:pPr>
        <w:numPr>
          <w:ilvl w:val="0"/>
          <w:numId w:val="6"/>
        </w:numPr>
        <w:spacing w:line="360" w:lineRule="auto"/>
        <w:ind w:left="0" w:firstLine="420" w:firstLineChars="200"/>
        <w:jc w:val="both"/>
        <w:rPr>
          <w:rFonts w:hint="eastAsia" w:ascii="宋体" w:hAnsi="宋体"/>
          <w:sz w:val="21"/>
          <w:szCs w:val="21"/>
        </w:rPr>
      </w:pPr>
      <w:r>
        <w:rPr>
          <w:rFonts w:hint="eastAsia" w:ascii="宋体" w:hAnsi="宋体"/>
          <w:sz w:val="21"/>
          <w:szCs w:val="21"/>
        </w:rPr>
        <w:t>投标单位法定代表人或其代理人资料未按规定加盖公章（或签字）的；</w:t>
      </w:r>
    </w:p>
    <w:p w14:paraId="1EB73DBB">
      <w:pPr>
        <w:numPr>
          <w:ilvl w:val="0"/>
          <w:numId w:val="6"/>
        </w:numPr>
        <w:spacing w:line="360" w:lineRule="auto"/>
        <w:ind w:left="0" w:firstLine="420" w:firstLineChars="200"/>
        <w:jc w:val="both"/>
        <w:rPr>
          <w:rFonts w:hint="eastAsia" w:ascii="宋体" w:hAnsi="宋体"/>
          <w:sz w:val="21"/>
          <w:szCs w:val="21"/>
        </w:rPr>
      </w:pPr>
      <w:r>
        <w:rPr>
          <w:rFonts w:hint="eastAsia" w:ascii="宋体" w:hAnsi="宋体"/>
          <w:sz w:val="21"/>
          <w:szCs w:val="21"/>
        </w:rPr>
        <w:t>投标书未按规定的格式，内容和要求填写的；</w:t>
      </w:r>
    </w:p>
    <w:p w14:paraId="52C443A8">
      <w:pPr>
        <w:numPr>
          <w:ilvl w:val="0"/>
          <w:numId w:val="6"/>
        </w:numPr>
        <w:spacing w:line="360" w:lineRule="auto"/>
        <w:ind w:left="0" w:firstLine="420" w:firstLineChars="200"/>
        <w:jc w:val="both"/>
        <w:rPr>
          <w:rFonts w:hint="eastAsia" w:ascii="宋体" w:hAnsi="宋体"/>
          <w:sz w:val="21"/>
          <w:szCs w:val="21"/>
        </w:rPr>
      </w:pPr>
      <w:r>
        <w:rPr>
          <w:rFonts w:hint="eastAsia" w:ascii="宋体" w:hAnsi="宋体"/>
          <w:sz w:val="21"/>
          <w:szCs w:val="21"/>
        </w:rPr>
        <w:t>投标书书写潦草，字迹模糊不清，无法辨认的；</w:t>
      </w:r>
    </w:p>
    <w:p w14:paraId="1FDAC8DB">
      <w:pPr>
        <w:numPr>
          <w:ilvl w:val="0"/>
          <w:numId w:val="6"/>
        </w:numPr>
        <w:spacing w:line="360" w:lineRule="auto"/>
        <w:ind w:left="0" w:firstLine="420" w:firstLineChars="200"/>
        <w:jc w:val="both"/>
        <w:rPr>
          <w:rFonts w:hint="eastAsia" w:ascii="宋体" w:hAnsi="宋体"/>
          <w:sz w:val="21"/>
          <w:szCs w:val="21"/>
        </w:rPr>
      </w:pPr>
      <w:r>
        <w:rPr>
          <w:rFonts w:hint="eastAsia" w:ascii="宋体" w:hAnsi="宋体"/>
          <w:sz w:val="21"/>
          <w:szCs w:val="21"/>
        </w:rPr>
        <w:t>投标书内容不全或自相矛盾的；</w:t>
      </w:r>
    </w:p>
    <w:p w14:paraId="5EA945F5">
      <w:pPr>
        <w:numPr>
          <w:ilvl w:val="0"/>
          <w:numId w:val="6"/>
        </w:numPr>
        <w:spacing w:line="360" w:lineRule="auto"/>
        <w:ind w:left="0" w:firstLine="420" w:firstLineChars="200"/>
        <w:jc w:val="both"/>
        <w:rPr>
          <w:rFonts w:hint="eastAsia" w:ascii="宋体" w:hAnsi="宋体"/>
          <w:sz w:val="21"/>
          <w:szCs w:val="21"/>
        </w:rPr>
      </w:pPr>
      <w:r>
        <w:rPr>
          <w:rFonts w:hint="eastAsia" w:ascii="宋体" w:hAnsi="宋体"/>
          <w:sz w:val="21"/>
          <w:szCs w:val="21"/>
        </w:rPr>
        <w:t>同一项目有多个投标报价、且未声明以哪一个为准的；</w:t>
      </w:r>
    </w:p>
    <w:p w14:paraId="1A9D082E">
      <w:pPr>
        <w:numPr>
          <w:ilvl w:val="0"/>
          <w:numId w:val="6"/>
        </w:numPr>
        <w:spacing w:line="360" w:lineRule="auto"/>
        <w:ind w:left="0" w:firstLine="420" w:firstLineChars="200"/>
        <w:jc w:val="both"/>
        <w:rPr>
          <w:rFonts w:hint="eastAsia" w:ascii="宋体" w:hAnsi="宋体"/>
          <w:sz w:val="21"/>
          <w:szCs w:val="21"/>
        </w:rPr>
      </w:pPr>
      <w:r>
        <w:rPr>
          <w:rFonts w:hint="eastAsia" w:ascii="宋体" w:hAnsi="宋体"/>
          <w:sz w:val="21"/>
          <w:szCs w:val="21"/>
        </w:rPr>
        <w:t>投标书超过规定期限送达的；</w:t>
      </w:r>
    </w:p>
    <w:p w14:paraId="082967F3">
      <w:pPr>
        <w:numPr>
          <w:ilvl w:val="0"/>
          <w:numId w:val="6"/>
        </w:numPr>
        <w:spacing w:line="360" w:lineRule="auto"/>
        <w:ind w:left="0" w:firstLine="420" w:firstLineChars="200"/>
        <w:jc w:val="both"/>
        <w:rPr>
          <w:rFonts w:hint="eastAsia" w:ascii="宋体" w:hAnsi="宋体"/>
          <w:sz w:val="21"/>
          <w:szCs w:val="21"/>
        </w:rPr>
      </w:pPr>
      <w:r>
        <w:rPr>
          <w:rFonts w:hint="eastAsia" w:ascii="宋体" w:hAnsi="宋体"/>
          <w:sz w:val="21"/>
          <w:szCs w:val="21"/>
        </w:rPr>
        <w:t>投标人未准时参加开标会议的；</w:t>
      </w:r>
    </w:p>
    <w:p w14:paraId="5E46F9BF">
      <w:pPr>
        <w:numPr>
          <w:ilvl w:val="0"/>
          <w:numId w:val="6"/>
        </w:numPr>
        <w:spacing w:line="360" w:lineRule="auto"/>
        <w:ind w:left="0" w:firstLine="420" w:firstLineChars="200"/>
        <w:jc w:val="both"/>
        <w:rPr>
          <w:rFonts w:hint="eastAsia" w:ascii="宋体" w:hAnsi="宋体"/>
          <w:sz w:val="21"/>
          <w:szCs w:val="21"/>
        </w:rPr>
      </w:pPr>
      <w:r>
        <w:rPr>
          <w:rFonts w:hint="eastAsia" w:ascii="宋体" w:hAnsi="宋体"/>
          <w:sz w:val="21"/>
          <w:szCs w:val="21"/>
        </w:rPr>
        <w:t>未按规定交纳投标保证金的；</w:t>
      </w:r>
    </w:p>
    <w:p w14:paraId="4CEBBEAA">
      <w:pPr>
        <w:numPr>
          <w:ilvl w:val="0"/>
          <w:numId w:val="6"/>
        </w:numPr>
        <w:spacing w:line="360" w:lineRule="auto"/>
        <w:ind w:left="0" w:firstLine="420" w:firstLineChars="200"/>
        <w:jc w:val="both"/>
        <w:rPr>
          <w:rFonts w:hint="eastAsia" w:ascii="宋体" w:hAnsi="宋体"/>
          <w:sz w:val="21"/>
          <w:szCs w:val="21"/>
        </w:rPr>
      </w:pPr>
      <w:r>
        <w:rPr>
          <w:rFonts w:hint="eastAsia" w:ascii="宋体" w:hAnsi="宋体"/>
          <w:sz w:val="21"/>
          <w:szCs w:val="21"/>
        </w:rPr>
        <w:t>恶意串通其他投标人，故意哄抬价格或压价，违反国家有关政策的；</w:t>
      </w:r>
    </w:p>
    <w:p w14:paraId="6C0F53CB">
      <w:pPr>
        <w:numPr>
          <w:ilvl w:val="0"/>
          <w:numId w:val="6"/>
        </w:numPr>
        <w:spacing w:line="360" w:lineRule="auto"/>
        <w:ind w:left="0" w:firstLine="422" w:firstLineChars="200"/>
        <w:jc w:val="both"/>
        <w:rPr>
          <w:rFonts w:hint="eastAsia" w:ascii="宋体" w:hAnsi="宋体"/>
          <w:sz w:val="21"/>
          <w:szCs w:val="21"/>
        </w:rPr>
      </w:pPr>
      <w:r>
        <w:rPr>
          <w:rFonts w:hint="eastAsia" w:ascii="宋体" w:hAnsi="宋体"/>
          <w:b/>
          <w:bCs/>
          <w:sz w:val="21"/>
          <w:szCs w:val="21"/>
        </w:rPr>
        <w:t>投标人的投标书未完全响应招标文件要求的；</w:t>
      </w:r>
    </w:p>
    <w:p w14:paraId="6D621BC6">
      <w:pPr>
        <w:numPr>
          <w:ilvl w:val="0"/>
          <w:numId w:val="6"/>
        </w:numPr>
        <w:spacing w:line="360" w:lineRule="auto"/>
        <w:ind w:left="0" w:firstLine="420" w:firstLineChars="200"/>
        <w:jc w:val="both"/>
        <w:rPr>
          <w:rFonts w:hint="eastAsia" w:ascii="宋体" w:hAnsi="宋体"/>
          <w:sz w:val="21"/>
          <w:szCs w:val="21"/>
        </w:rPr>
      </w:pPr>
      <w:r>
        <w:rPr>
          <w:rFonts w:hint="eastAsia" w:ascii="宋体" w:hAnsi="宋体"/>
          <w:sz w:val="21"/>
          <w:szCs w:val="21"/>
        </w:rPr>
        <w:t>投标单位不具备招标文件中规定资格要求的。</w:t>
      </w:r>
    </w:p>
    <w:bookmarkEnd w:id="11"/>
    <w:p w14:paraId="5E1E8E0F">
      <w:bookmarkStart w:id="12" w:name="_GoBack"/>
      <w:bookmarkEnd w:id="1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F948C2">
    <w:pPr>
      <w:pStyle w:val="3"/>
      <w:spacing w:line="360" w:lineRule="auto"/>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6553AA">
    <w:pPr>
      <w:pStyle w:val="3"/>
      <w:spacing w:line="360" w:lineRule="auto"/>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3FC5F5">
    <w:pPr>
      <w:pStyle w:val="4"/>
      <w:pBdr>
        <w:bottom w:val="single" w:color="auto" w:sz="6" w:space="13"/>
      </w:pBdr>
      <w:tabs>
        <w:tab w:val="center" w:pos="0"/>
        <w:tab w:val="clear" w:pos="4153"/>
      </w:tabs>
      <w:ind w:firstLine="810" w:firstLineChars="450"/>
      <w:jc w:val="both"/>
      <w:rPr>
        <w:sz w:val="24"/>
        <w:szCs w:val="24"/>
      </w:rPr>
    </w:pPr>
    <w:r>
      <w:drawing>
        <wp:anchor distT="0" distB="0" distL="114300" distR="114300" simplePos="0" relativeHeight="251691008" behindDoc="0" locked="0" layoutInCell="1" allowOverlap="1">
          <wp:simplePos x="0" y="0"/>
          <wp:positionH relativeFrom="column">
            <wp:posOffset>3810</wp:posOffset>
          </wp:positionH>
          <wp:positionV relativeFrom="paragraph">
            <wp:posOffset>-126365</wp:posOffset>
          </wp:positionV>
          <wp:extent cx="485775" cy="476250"/>
          <wp:effectExtent l="0" t="0" r="9525" b="0"/>
          <wp:wrapTight wrapText="bothSides">
            <wp:wrapPolygon>
              <wp:start x="0" y="0"/>
              <wp:lineTo x="0" y="20736"/>
              <wp:lineTo x="20471" y="20736"/>
              <wp:lineTo x="20471" y="0"/>
              <wp:lineTo x="0" y="0"/>
            </wp:wrapPolygon>
          </wp:wrapTight>
          <wp:docPr id="3"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5"/>
                  <pic:cNvPicPr>
                    <a:picLocks noChangeAspect="1"/>
                  </pic:cNvPicPr>
                </pic:nvPicPr>
                <pic:blipFill>
                  <a:blip r:embed="rId1"/>
                  <a:stretch>
                    <a:fillRect/>
                  </a:stretch>
                </pic:blipFill>
                <pic:spPr>
                  <a:xfrm>
                    <a:off x="0" y="0"/>
                    <a:ext cx="485775" cy="476250"/>
                  </a:xfrm>
                  <a:prstGeom prst="rect">
                    <a:avLst/>
                  </a:prstGeom>
                  <a:noFill/>
                  <a:ln>
                    <a:noFill/>
                  </a:ln>
                </pic:spPr>
              </pic:pic>
            </a:graphicData>
          </a:graphic>
        </wp:anchor>
      </w:drawing>
    </w:r>
    <w:r>
      <w:rPr>
        <w:sz w:val="24"/>
        <w:szCs w:val="24"/>
      </w:rPr>
      <mc:AlternateContent>
        <mc:Choice Requires="wps">
          <w:drawing>
            <wp:anchor distT="0" distB="0" distL="114300" distR="114300" simplePos="0" relativeHeight="251674624" behindDoc="1" locked="0" layoutInCell="0" allowOverlap="1">
              <wp:simplePos x="0" y="0"/>
              <wp:positionH relativeFrom="margin">
                <wp:align>center</wp:align>
              </wp:positionH>
              <wp:positionV relativeFrom="margin">
                <wp:align>center</wp:align>
              </wp:positionV>
              <wp:extent cx="635" cy="0"/>
              <wp:effectExtent l="0" t="0" r="0" b="0"/>
              <wp:wrapNone/>
              <wp:docPr id="1" name="矩形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wps:spPr>
                    <wps:bodyPr upright="1"/>
                  </wps:wsp>
                </a:graphicData>
              </a:graphic>
            </wp:anchor>
          </w:drawing>
        </mc:Choice>
        <mc:Fallback>
          <w:pict>
            <v:rect id="_x0000_s1026" o:spid="_x0000_s1026" o:spt="1" style="position:absolute;left:0pt;height:0pt;width:0.05pt;mso-position-horizontal:center;mso-position-horizontal-relative:margin;mso-position-vertical:center;mso-position-vertical-relative:margin;z-index:-251641856;mso-width-relative:page;mso-height-relative:page;" filled="f" o:preferrelative="t" stroked="f" coordsize="21600,21600" o:allowincell="f" o:gfxdata="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inNaps4AAAD/AAAADwAAAAAAAAAB&#10;ACAAAAAiAAAAZHJzL2Rvd25yZXYueG1sUEsBAhQAFAAAAAgAh07iQPKkL9WoAQAAWQMAAA4AAAAA&#10;AAAAAQAgAAAAHQEAAGRycy9lMm9Eb2MueG1sUEsFBgAAAAAGAAYAWQEAADcFAAAAAA==&#10;">
              <v:path/>
              <v:fill on="f" focussize="0,0"/>
              <v:stroke on="f"/>
              <v:imagedata o:title=""/>
              <o:lock v:ext="edit" aspectratio="t"/>
            </v:rect>
          </w:pict>
        </mc:Fallback>
      </mc:AlternateContent>
    </w:r>
    <w:r>
      <w:rPr>
        <w:rFonts w:hint="eastAsia"/>
        <w:sz w:val="24"/>
        <w:szCs w:val="24"/>
      </w:rPr>
      <w:t>思念食品有限公司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B42FDA">
    <w:pPr>
      <w:pStyle w:val="4"/>
      <w:pBdr>
        <w:bottom w:val="none" w:color="auto" w:sz="0" w:space="0"/>
      </w:pBdr>
    </w:pPr>
    <w:r>
      <w:pict>
        <v:shape id="PowerPlusWaterMarkObject20" o:spid="_x0000_s2066" o:spt="136" type="#_x0000_t136" style="position:absolute;left:0pt;margin-left:-56.2pt;margin-top:0pt;height:15.8pt;width:102.65pt;rotation:-1310720f;z-index:-251640832;mso-width-relative:page;mso-height-relative:page;" fillcolor="#AAAAAA" filled="t" stroked="f" coordsize="21600,21600" o:allowincell="f">
          <v:path/>
          <v:fill on="t" opacity="9830f" focussize="0,0"/>
          <v:stroke on="f"/>
          <v:imagedata o:title=""/>
          <o:lock v:ext="edit"/>
          <v:textpath on="t" fitshape="t" fitpath="t" trim="t" xscale="f" string="周炜航2021-10-20" style="font-family:微软雅黑;font-size:12pt;v-text-align:center;"/>
        </v:shape>
      </w:pict>
    </w:r>
    <w:r>
      <w:pict>
        <v:shape id="PowerPlusWaterMarkObject21" o:spid="_x0000_s2067" o:spt="136" type="#_x0000_t136" style="position:absolute;left:0pt;margin-left:-56.2pt;margin-top:198.7pt;height:15.8pt;width:102.65pt;rotation:-1310720f;z-index:-251639808;mso-width-relative:page;mso-height-relative:page;" fillcolor="#AAAAAA" filled="t" stroked="f" coordsize="21600,21600" o:allowincell="f">
          <v:path/>
          <v:fill on="t" opacity="9830f" focussize="0,0"/>
          <v:stroke on="f"/>
          <v:imagedata o:title=""/>
          <o:lock v:ext="edit"/>
          <v:textpath on="t" fitshape="t" fitpath="t" trim="t" xscale="f" string="周炜航2021-10-20" style="font-family:微软雅黑;font-size:12pt;v-text-align:center;"/>
        </v:shape>
      </w:pict>
    </w:r>
    <w:r>
      <w:pict>
        <v:shape id="PowerPlusWaterMarkObject22" o:spid="_x0000_s2068" o:spt="136" type="#_x0000_t136" style="position:absolute;left:0pt;margin-left:-56.2pt;margin-top:397.45pt;height:15.8pt;width:102.65pt;rotation:-1310720f;z-index:-251638784;mso-width-relative:page;mso-height-relative:page;" fillcolor="#AAAAAA" filled="t" stroked="f" coordsize="21600,21600" o:allowincell="f">
          <v:path/>
          <v:fill on="t" opacity="9830f" focussize="0,0"/>
          <v:stroke on="f"/>
          <v:imagedata o:title=""/>
          <o:lock v:ext="edit"/>
          <v:textpath on="t" fitshape="t" fitpath="t" trim="t" xscale="f" string="周炜航2021-10-20" style="font-family:微软雅黑;font-size:12pt;v-text-align:center;"/>
        </v:shape>
      </w:pict>
    </w:r>
    <w:r>
      <w:pict>
        <v:shape id="PowerPlusWaterMarkObject23" o:spid="_x0000_s2069" o:spt="136" type="#_x0000_t136" style="position:absolute;left:0pt;margin-left:-56.2pt;margin-top:596.2pt;height:15.8pt;width:102.65pt;rotation:-1310720f;z-index:-251637760;mso-width-relative:page;mso-height-relative:page;" fillcolor="#AAAAAA" filled="t" stroked="f" coordsize="21600,21600" o:allowincell="f">
          <v:path/>
          <v:fill on="t" opacity="9830f" focussize="0,0"/>
          <v:stroke on="f"/>
          <v:imagedata o:title=""/>
          <o:lock v:ext="edit"/>
          <v:textpath on="t" fitshape="t" fitpath="t" trim="t" xscale="f" string="周炜航2021-10-20" style="font-family:微软雅黑;font-size:12pt;v-text-align:center;"/>
        </v:shape>
      </w:pict>
    </w:r>
    <w:r>
      <w:pict>
        <v:shape id="PowerPlusWaterMarkObject24" o:spid="_x0000_s2070" o:spt="136" type="#_x0000_t136" style="position:absolute;left:0pt;margin-left:-56.2pt;margin-top:794.95pt;height:15.8pt;width:102.65pt;rotation:-1310720f;z-index:-251636736;mso-width-relative:page;mso-height-relative:page;" fillcolor="#AAAAAA" filled="t" stroked="f" coordsize="21600,21600" o:allowincell="f">
          <v:path/>
          <v:fill on="t" opacity="9830f" focussize="0,0"/>
          <v:stroke on="f"/>
          <v:imagedata o:title=""/>
          <o:lock v:ext="edit"/>
          <v:textpath on="t" fitshape="t" fitpath="t" trim="t" xscale="f" string="周炜航2021-10-20" style="font-family:微软雅黑;font-size:12pt;v-text-align:center;"/>
        </v:shape>
      </w:pict>
    </w:r>
    <w:r>
      <w:pict>
        <v:shape id="PowerPlusWaterMarkObject25" o:spid="_x0000_s2071" o:spt="136" type="#_x0000_t136" style="position:absolute;left:0pt;margin-left:193.45pt;margin-top:0pt;height:15.8pt;width:102.65pt;rotation:-1310720f;z-index:-251635712;mso-width-relative:page;mso-height-relative:page;" fillcolor="#AAAAAA" filled="t" stroked="f" coordsize="21600,21600" o:allowincell="f">
          <v:path/>
          <v:fill on="t" opacity="9830f" focussize="0,0"/>
          <v:stroke on="f"/>
          <v:imagedata o:title=""/>
          <o:lock v:ext="edit"/>
          <v:textpath on="t" fitshape="t" fitpath="t" trim="t" xscale="f" string="周炜航2021-10-20" style="font-family:微软雅黑;font-size:12pt;v-text-align:center;"/>
        </v:shape>
      </w:pict>
    </w:r>
    <w:r>
      <w:pict>
        <v:shape id="PowerPlusWaterMarkObject26" o:spid="_x0000_s2072" o:spt="136" type="#_x0000_t136" style="position:absolute;left:0pt;margin-left:193.45pt;margin-top:198.7pt;height:15.8pt;width:102.65pt;rotation:-1310720f;z-index:-251634688;mso-width-relative:page;mso-height-relative:page;" fillcolor="#AAAAAA" filled="t" stroked="f" coordsize="21600,21600" o:allowincell="f">
          <v:path/>
          <v:fill on="t" opacity="9830f" focussize="0,0"/>
          <v:stroke on="f"/>
          <v:imagedata o:title=""/>
          <o:lock v:ext="edit"/>
          <v:textpath on="t" fitshape="t" fitpath="t" trim="t" xscale="f" string="周炜航2021-10-20" style="font-family:微软雅黑;font-size:12pt;v-text-align:center;"/>
        </v:shape>
      </w:pict>
    </w:r>
    <w:r>
      <w:pict>
        <v:shape id="PowerPlusWaterMarkObject27" o:spid="_x0000_s2073" o:spt="136" type="#_x0000_t136" style="position:absolute;left:0pt;margin-left:193.45pt;margin-top:397.45pt;height:15.8pt;width:102.65pt;rotation:-1310720f;z-index:-251633664;mso-width-relative:page;mso-height-relative:page;" fillcolor="#AAAAAA" filled="t" stroked="f" coordsize="21600,21600" o:allowincell="f">
          <v:path/>
          <v:fill on="t" opacity="9830f" focussize="0,0"/>
          <v:stroke on="f"/>
          <v:imagedata o:title=""/>
          <o:lock v:ext="edit"/>
          <v:textpath on="t" fitshape="t" fitpath="t" trim="t" xscale="f" string="周炜航2021-10-20" style="font-family:微软雅黑;font-size:12pt;v-text-align:center;"/>
        </v:shape>
      </w:pict>
    </w:r>
    <w:r>
      <w:pict>
        <v:shape id="PowerPlusWaterMarkObject28" o:spid="_x0000_s2074" o:spt="136" type="#_x0000_t136" style="position:absolute;left:0pt;margin-left:193.45pt;margin-top:596.2pt;height:15.8pt;width:102.65pt;rotation:-1310720f;z-index:-251632640;mso-width-relative:page;mso-height-relative:page;" fillcolor="#AAAAAA" filled="t" stroked="f" coordsize="21600,21600" o:allowincell="f">
          <v:path/>
          <v:fill on="t" opacity="9830f" focussize="0,0"/>
          <v:stroke on="f"/>
          <v:imagedata o:title=""/>
          <o:lock v:ext="edit"/>
          <v:textpath on="t" fitshape="t" fitpath="t" trim="t" xscale="f" string="周炜航2021-10-20" style="font-family:微软雅黑;font-size:12pt;v-text-align:center;"/>
        </v:shape>
      </w:pict>
    </w:r>
    <w:r>
      <w:pict>
        <v:shape id="PowerPlusWaterMarkObject29" o:spid="_x0000_s2075" o:spt="136" type="#_x0000_t136" style="position:absolute;left:0pt;margin-left:193.45pt;margin-top:794.95pt;height:15.8pt;width:102.65pt;rotation:-1310720f;z-index:-251631616;mso-width-relative:page;mso-height-relative:page;" fillcolor="#AAAAAA" filled="t" stroked="f" coordsize="21600,21600" o:allowincell="f">
          <v:path/>
          <v:fill on="t" opacity="9830f" focussize="0,0"/>
          <v:stroke on="f"/>
          <v:imagedata o:title=""/>
          <o:lock v:ext="edit"/>
          <v:textpath on="t" fitshape="t" fitpath="t" trim="t" xscale="f" string="周炜航2021-10-20" style="font-family:微软雅黑;font-size:12pt;v-text-align:center;"/>
        </v:shape>
      </w:pict>
    </w:r>
    <w:r>
      <w:pict>
        <v:shape id="PowerPlusWaterMarkObject30" o:spid="_x0000_s2076" o:spt="136" type="#_x0000_t136" style="position:absolute;left:0pt;margin-left:443.2pt;margin-top:0pt;height:15.8pt;width:102.65pt;rotation:-1310720f;z-index:-251630592;mso-width-relative:page;mso-height-relative:page;" fillcolor="#AAAAAA" filled="t" stroked="f" coordsize="21600,21600" o:allowincell="f">
          <v:path/>
          <v:fill on="t" opacity="9830f" focussize="0,0"/>
          <v:stroke on="f"/>
          <v:imagedata o:title=""/>
          <o:lock v:ext="edit"/>
          <v:textpath on="t" fitshape="t" fitpath="t" trim="t" xscale="f" string="周炜航2021-10-20" style="font-family:微软雅黑;font-size:12pt;v-text-align:center;"/>
        </v:shape>
      </w:pict>
    </w:r>
    <w:r>
      <w:pict>
        <v:shape id="PowerPlusWaterMarkObject31" o:spid="_x0000_s2077" o:spt="136" type="#_x0000_t136" style="position:absolute;left:0pt;margin-left:443.2pt;margin-top:198.7pt;height:15.8pt;width:102.65pt;rotation:-1310720f;z-index:-251629568;mso-width-relative:page;mso-height-relative:page;" fillcolor="#AAAAAA" filled="t" stroked="f" coordsize="21600,21600" o:allowincell="f">
          <v:path/>
          <v:fill on="t" opacity="9830f" focussize="0,0"/>
          <v:stroke on="f"/>
          <v:imagedata o:title=""/>
          <o:lock v:ext="edit"/>
          <v:textpath on="t" fitshape="t" fitpath="t" trim="t" xscale="f" string="周炜航2021-10-20" style="font-family:微软雅黑;font-size:12pt;v-text-align:center;"/>
        </v:shape>
      </w:pict>
    </w:r>
    <w:r>
      <w:pict>
        <v:shape id="PowerPlusWaterMarkObject32" o:spid="_x0000_s2078" o:spt="136" type="#_x0000_t136" style="position:absolute;left:0pt;margin-left:443.2pt;margin-top:397.45pt;height:15.8pt;width:102.65pt;rotation:-1310720f;z-index:-251628544;mso-width-relative:page;mso-height-relative:page;" fillcolor="#AAAAAA" filled="t" stroked="f" coordsize="21600,21600" o:allowincell="f">
          <v:path/>
          <v:fill on="t" opacity="9830f" focussize="0,0"/>
          <v:stroke on="f"/>
          <v:imagedata o:title=""/>
          <o:lock v:ext="edit"/>
          <v:textpath on="t" fitshape="t" fitpath="t" trim="t" xscale="f" string="周炜航2021-10-20" style="font-family:微软雅黑;font-size:12pt;v-text-align:center;"/>
        </v:shape>
      </w:pict>
    </w:r>
    <w:r>
      <w:pict>
        <v:shape id="PowerPlusWaterMarkObject33" o:spid="_x0000_s2079" o:spt="136" type="#_x0000_t136" style="position:absolute;left:0pt;margin-left:443.2pt;margin-top:596.2pt;height:15.8pt;width:102.65pt;rotation:-1310720f;z-index:-251627520;mso-width-relative:page;mso-height-relative:page;" fillcolor="#AAAAAA" filled="t" stroked="f" coordsize="21600,21600" o:allowincell="f">
          <v:path/>
          <v:fill on="t" opacity="9830f" focussize="0,0"/>
          <v:stroke on="f"/>
          <v:imagedata o:title=""/>
          <o:lock v:ext="edit"/>
          <v:textpath on="t" fitshape="t" fitpath="t" trim="t" xscale="f" string="周炜航2021-10-20" style="font-family:微软雅黑;font-size:12pt;v-text-align:center;"/>
        </v:shape>
      </w:pict>
    </w:r>
    <w:r>
      <w:pict>
        <v:shape id="PowerPlusWaterMarkObject34" o:spid="_x0000_s2080" o:spt="136" type="#_x0000_t136" style="position:absolute;left:0pt;margin-left:443.2pt;margin-top:794.95pt;height:15.8pt;width:102.65pt;rotation:-1310720f;z-index:-251626496;mso-width-relative:page;mso-height-relative:page;" fillcolor="#AAAAAA" filled="t" stroked="f" coordsize="21600,21600" o:allowincell="f">
          <v:path/>
          <v:fill on="t" opacity="9830f" focussize="0,0"/>
          <v:stroke on="f"/>
          <v:imagedata o:title=""/>
          <o:lock v:ext="edit"/>
          <v:textpath on="t" fitshape="t" fitpath="t" trim="t" xscale="f" string="周炜航2021-10-20" style="font-family:微软雅黑;font-size:12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2C9E57">
    <w:pPr>
      <w:pStyle w:val="4"/>
      <w:pBdr>
        <w:bottom w:val="none" w:color="auto" w:sz="0" w:space="0"/>
      </w:pBdr>
    </w:pPr>
    <w:r>
      <w:pict>
        <v:shape id="PowerPlusWaterMarkObject35" o:spid="_x0000_s2049" o:spt="136" type="#_x0000_t136" style="position:absolute;left:0pt;margin-left:-56.2pt;margin-top:0pt;height:15.8pt;width:102.65pt;rotation:-1310720f;z-index:-251657216;mso-width-relative:page;mso-height-relative:page;" fillcolor="#AAAAAA" filled="t" stroked="f" coordsize="21600,21600" o:allowincell="f">
          <v:path/>
          <v:fill on="t" opacity="9830f" focussize="0,0"/>
          <v:stroke on="f"/>
          <v:imagedata o:title=""/>
          <o:lock v:ext="edit"/>
          <v:textpath on="t" fitshape="t" fitpath="t" trim="t" xscale="f" string="周炜航2021-10-20" style="font-family:微软雅黑;font-size:12pt;v-text-align:center;"/>
        </v:shape>
      </w:pict>
    </w:r>
    <w:r>
      <w:pict>
        <v:shape id="PowerPlusWaterMarkObject36" o:spid="_x0000_s2050" o:spt="136" type="#_x0000_t136" style="position:absolute;left:0pt;margin-left:-56.2pt;margin-top:198.7pt;height:15.8pt;width:102.65pt;rotation:-1310720f;z-index:-251656192;mso-width-relative:page;mso-height-relative:page;" fillcolor="#AAAAAA" filled="t" stroked="f" coordsize="21600,21600" o:allowincell="f">
          <v:path/>
          <v:fill on="t" opacity="9830f" focussize="0,0"/>
          <v:stroke on="f"/>
          <v:imagedata o:title=""/>
          <o:lock v:ext="edit"/>
          <v:textpath on="t" fitshape="t" fitpath="t" trim="t" xscale="f" string="周炜航2021-10-20" style="font-family:微软雅黑;font-size:12pt;v-text-align:center;"/>
        </v:shape>
      </w:pict>
    </w:r>
    <w:r>
      <w:pict>
        <v:shape id="PowerPlusWaterMarkObject37" o:spid="_x0000_s2051" o:spt="136" type="#_x0000_t136" style="position:absolute;left:0pt;margin-left:-56.2pt;margin-top:397.45pt;height:15.8pt;width:102.65pt;rotation:-1310720f;z-index:-251655168;mso-width-relative:page;mso-height-relative:page;" fillcolor="#AAAAAA" filled="t" stroked="f" coordsize="21600,21600" o:allowincell="f">
          <v:path/>
          <v:fill on="t" opacity="9830f" focussize="0,0"/>
          <v:stroke on="f"/>
          <v:imagedata o:title=""/>
          <o:lock v:ext="edit"/>
          <v:textpath on="t" fitshape="t" fitpath="t" trim="t" xscale="f" string="周炜航2021-10-20" style="font-family:微软雅黑;font-size:12pt;v-text-align:center;"/>
        </v:shape>
      </w:pict>
    </w:r>
    <w:r>
      <w:pict>
        <v:shape id="PowerPlusWaterMarkObject38" o:spid="_x0000_s2052" o:spt="136" type="#_x0000_t136" style="position:absolute;left:0pt;margin-left:-56.2pt;margin-top:596.2pt;height:15.8pt;width:102.65pt;rotation:-1310720f;z-index:-251654144;mso-width-relative:page;mso-height-relative:page;" fillcolor="#AAAAAA" filled="t" stroked="f" coordsize="21600,21600" o:allowincell="f">
          <v:path/>
          <v:fill on="t" opacity="9830f" focussize="0,0"/>
          <v:stroke on="f"/>
          <v:imagedata o:title=""/>
          <o:lock v:ext="edit"/>
          <v:textpath on="t" fitshape="t" fitpath="t" trim="t" xscale="f" string="周炜航2021-10-20" style="font-family:微软雅黑;font-size:12pt;v-text-align:center;"/>
        </v:shape>
      </w:pict>
    </w:r>
    <w:r>
      <w:pict>
        <v:shape id="PowerPlusWaterMarkObject39" o:spid="_x0000_s2053" o:spt="136" type="#_x0000_t136" style="position:absolute;left:0pt;margin-left:-56.2pt;margin-top:794.95pt;height:15.8pt;width:102.65pt;rotation:-1310720f;z-index:-251653120;mso-width-relative:page;mso-height-relative:page;" fillcolor="#AAAAAA" filled="t" stroked="f" coordsize="21600,21600" o:allowincell="f">
          <v:path/>
          <v:fill on="t" opacity="9830f" focussize="0,0"/>
          <v:stroke on="f"/>
          <v:imagedata o:title=""/>
          <o:lock v:ext="edit"/>
          <v:textpath on="t" fitshape="t" fitpath="t" trim="t" xscale="f" string="周炜航2021-10-20" style="font-family:微软雅黑;font-size:12pt;v-text-align:center;"/>
        </v:shape>
      </w:pict>
    </w:r>
    <w:r>
      <w:pict>
        <v:shape id="PowerPlusWaterMarkObject40" o:spid="_x0000_s2054" o:spt="136" type="#_x0000_t136" style="position:absolute;left:0pt;margin-left:193.45pt;margin-top:0pt;height:15.8pt;width:102.65pt;rotation:-1310720f;z-index:-251652096;mso-width-relative:page;mso-height-relative:page;" fillcolor="#AAAAAA" filled="t" stroked="f" coordsize="21600,21600" o:allowincell="f">
          <v:path/>
          <v:fill on="t" opacity="9830f" focussize="0,0"/>
          <v:stroke on="f"/>
          <v:imagedata o:title=""/>
          <o:lock v:ext="edit"/>
          <v:textpath on="t" fitshape="t" fitpath="t" trim="t" xscale="f" string="周炜航2021-10-20" style="font-family:微软雅黑;font-size:12pt;v-text-align:center;"/>
        </v:shape>
      </w:pict>
    </w:r>
    <w:r>
      <w:pict>
        <v:shape id="PowerPlusWaterMarkObject41" o:spid="_x0000_s2055" o:spt="136" type="#_x0000_t136" style="position:absolute;left:0pt;margin-left:193.45pt;margin-top:198.7pt;height:15.8pt;width:102.65pt;rotation:-1310720f;z-index:-251651072;mso-width-relative:page;mso-height-relative:page;" fillcolor="#AAAAAA" filled="t" stroked="f" coordsize="21600,21600" o:allowincell="f">
          <v:path/>
          <v:fill on="t" opacity="9830f" focussize="0,0"/>
          <v:stroke on="f"/>
          <v:imagedata o:title=""/>
          <o:lock v:ext="edit"/>
          <v:textpath on="t" fitshape="t" fitpath="t" trim="t" xscale="f" string="周炜航2021-10-20" style="font-family:微软雅黑;font-size:12pt;v-text-align:center;"/>
        </v:shape>
      </w:pict>
    </w:r>
    <w:r>
      <w:pict>
        <v:shape id="PowerPlusWaterMarkObject42" o:spid="_x0000_s2056" o:spt="136" type="#_x0000_t136" style="position:absolute;left:0pt;margin-left:193.45pt;margin-top:397.45pt;height:15.8pt;width:102.65pt;rotation:-1310720f;z-index:-251650048;mso-width-relative:page;mso-height-relative:page;" fillcolor="#AAAAAA" filled="t" stroked="f" coordsize="21600,21600" o:allowincell="f">
          <v:path/>
          <v:fill on="t" opacity="9830f" focussize="0,0"/>
          <v:stroke on="f"/>
          <v:imagedata o:title=""/>
          <o:lock v:ext="edit"/>
          <v:textpath on="t" fitshape="t" fitpath="t" trim="t" xscale="f" string="周炜航2021-10-20" style="font-family:微软雅黑;font-size:12pt;v-text-align:center;"/>
        </v:shape>
      </w:pict>
    </w:r>
    <w:r>
      <w:pict>
        <v:shape id="PowerPlusWaterMarkObject43" o:spid="_x0000_s2057" o:spt="136" type="#_x0000_t136" style="position:absolute;left:0pt;margin-left:193.45pt;margin-top:596.2pt;height:15.8pt;width:102.65pt;rotation:-1310720f;z-index:-251649024;mso-width-relative:page;mso-height-relative:page;" fillcolor="#AAAAAA" filled="t" stroked="f" coordsize="21600,21600" o:allowincell="f">
          <v:path/>
          <v:fill on="t" opacity="9830f" focussize="0,0"/>
          <v:stroke on="f"/>
          <v:imagedata o:title=""/>
          <o:lock v:ext="edit"/>
          <v:textpath on="t" fitshape="t" fitpath="t" trim="t" xscale="f" string="周炜航2021-10-20" style="font-family:微软雅黑;font-size:12pt;v-text-align:center;"/>
        </v:shape>
      </w:pict>
    </w:r>
    <w:r>
      <w:pict>
        <v:shape id="PowerPlusWaterMarkObject44" o:spid="_x0000_s2058" o:spt="136" type="#_x0000_t136" style="position:absolute;left:0pt;margin-left:193.45pt;margin-top:794.95pt;height:15.8pt;width:102.65pt;rotation:-1310720f;z-index:-251648000;mso-width-relative:page;mso-height-relative:page;" fillcolor="#AAAAAA" filled="t" stroked="f" coordsize="21600,21600" o:allowincell="f">
          <v:path/>
          <v:fill on="t" opacity="9830f" focussize="0,0"/>
          <v:stroke on="f"/>
          <v:imagedata o:title=""/>
          <o:lock v:ext="edit"/>
          <v:textpath on="t" fitshape="t" fitpath="t" trim="t" xscale="f" string="周炜航2021-10-20" style="font-family:微软雅黑;font-size:12pt;v-text-align:center;"/>
        </v:shape>
      </w:pict>
    </w:r>
    <w:r>
      <w:pict>
        <v:shape id="PowerPlusWaterMarkObject45" o:spid="_x0000_s2059" o:spt="136" type="#_x0000_t136" style="position:absolute;left:0pt;margin-left:443.2pt;margin-top:0pt;height:15.8pt;width:102.65pt;rotation:-1310720f;z-index:-251646976;mso-width-relative:page;mso-height-relative:page;" fillcolor="#AAAAAA" filled="t" stroked="f" coordsize="21600,21600" o:allowincell="f">
          <v:path/>
          <v:fill on="t" opacity="9830f" focussize="0,0"/>
          <v:stroke on="f"/>
          <v:imagedata o:title=""/>
          <o:lock v:ext="edit"/>
          <v:textpath on="t" fitshape="t" fitpath="t" trim="t" xscale="f" string="周炜航2021-10-20" style="font-family:微软雅黑;font-size:12pt;v-text-align:center;"/>
        </v:shape>
      </w:pict>
    </w:r>
    <w:r>
      <w:pict>
        <v:shape id="PowerPlusWaterMarkObject46" o:spid="_x0000_s2060" o:spt="136" type="#_x0000_t136" style="position:absolute;left:0pt;margin-left:443.2pt;margin-top:198.7pt;height:15.8pt;width:102.65pt;rotation:-1310720f;z-index:-251645952;mso-width-relative:page;mso-height-relative:page;" fillcolor="#AAAAAA" filled="t" stroked="f" coordsize="21600,21600" o:allowincell="f">
          <v:path/>
          <v:fill on="t" opacity="9830f" focussize="0,0"/>
          <v:stroke on="f"/>
          <v:imagedata o:title=""/>
          <o:lock v:ext="edit"/>
          <v:textpath on="t" fitshape="t" fitpath="t" trim="t" xscale="f" string="周炜航2021-10-20" style="font-family:微软雅黑;font-size:12pt;v-text-align:center;"/>
        </v:shape>
      </w:pict>
    </w:r>
    <w:r>
      <w:pict>
        <v:shape id="PowerPlusWaterMarkObject47" o:spid="_x0000_s2061" o:spt="136" type="#_x0000_t136" style="position:absolute;left:0pt;margin-left:443.2pt;margin-top:397.45pt;height:15.8pt;width:102.65pt;rotation:-1310720f;z-index:-251644928;mso-width-relative:page;mso-height-relative:page;" fillcolor="#AAAAAA" filled="t" stroked="f" coordsize="21600,21600" o:allowincell="f">
          <v:path/>
          <v:fill on="t" opacity="9830f" focussize="0,0"/>
          <v:stroke on="f"/>
          <v:imagedata o:title=""/>
          <o:lock v:ext="edit"/>
          <v:textpath on="t" fitshape="t" fitpath="t" trim="t" xscale="f" string="周炜航2021-10-20" style="font-family:微软雅黑;font-size:12pt;v-text-align:center;"/>
        </v:shape>
      </w:pict>
    </w:r>
    <w:r>
      <w:pict>
        <v:shape id="PowerPlusWaterMarkObject48" o:spid="_x0000_s2062" o:spt="136" type="#_x0000_t136" style="position:absolute;left:0pt;margin-left:443.2pt;margin-top:596.2pt;height:15.8pt;width:102.65pt;rotation:-1310720f;z-index:-251643904;mso-width-relative:page;mso-height-relative:page;" fillcolor="#AAAAAA" filled="t" stroked="f" coordsize="21600,21600" o:allowincell="f">
          <v:path/>
          <v:fill on="t" opacity="9830f" focussize="0,0"/>
          <v:stroke on="f"/>
          <v:imagedata o:title=""/>
          <o:lock v:ext="edit"/>
          <v:textpath on="t" fitshape="t" fitpath="t" trim="t" xscale="f" string="周炜航2021-10-20" style="font-family:微软雅黑;font-size:12pt;v-text-align:center;"/>
        </v:shape>
      </w:pict>
    </w:r>
    <w:r>
      <w:pict>
        <v:shape id="PowerPlusWaterMarkObject49" o:spid="_x0000_s2063" o:spt="136" type="#_x0000_t136" style="position:absolute;left:0pt;margin-left:443.2pt;margin-top:794.95pt;height:15.8pt;width:102.65pt;rotation:-1310720f;z-index:-251642880;mso-width-relative:page;mso-height-relative:page;" fillcolor="#AAAAAA" filled="t" stroked="f" coordsize="21600,21600" o:allowincell="f">
          <v:path/>
          <v:fill on="t" opacity="9830f" focussize="0,0"/>
          <v:stroke on="f"/>
          <v:imagedata o:title=""/>
          <o:lock v:ext="edit"/>
          <v:textpath on="t" fitshape="t" fitpath="t" trim="t" xscale="f" string="周炜航2021-10-20" style="font-family:微软雅黑;font-size:12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6B3D56"/>
    <w:multiLevelType w:val="singleLevel"/>
    <w:tmpl w:val="B86B3D56"/>
    <w:lvl w:ilvl="0" w:tentative="0">
      <w:start w:val="2"/>
      <w:numFmt w:val="decimal"/>
      <w:lvlText w:val="%1."/>
      <w:lvlJc w:val="left"/>
      <w:pPr>
        <w:tabs>
          <w:tab w:val="left" w:pos="312"/>
        </w:tabs>
      </w:pPr>
    </w:lvl>
  </w:abstractNum>
  <w:abstractNum w:abstractNumId="1">
    <w:nsid w:val="E5C5ED03"/>
    <w:multiLevelType w:val="singleLevel"/>
    <w:tmpl w:val="E5C5ED03"/>
    <w:lvl w:ilvl="0" w:tentative="0">
      <w:start w:val="1"/>
      <w:numFmt w:val="decimal"/>
      <w:lvlText w:val="(%1)"/>
      <w:lvlJc w:val="left"/>
      <w:pPr>
        <w:ind w:left="425" w:hanging="425"/>
      </w:pPr>
      <w:rPr>
        <w:rFonts w:hint="default"/>
      </w:rPr>
    </w:lvl>
  </w:abstractNum>
  <w:abstractNum w:abstractNumId="2">
    <w:nsid w:val="00000006"/>
    <w:multiLevelType w:val="multilevel"/>
    <w:tmpl w:val="00000006"/>
    <w:lvl w:ilvl="0" w:tentative="0">
      <w:start w:val="1"/>
      <w:numFmt w:val="none"/>
      <w:pStyle w:val="2"/>
      <w:lvlText w:val=""/>
      <w:lvlJc w:val="left"/>
      <w:pPr>
        <w:ind w:left="432" w:hanging="432"/>
      </w:pPr>
      <w:rPr>
        <w:rFonts w:hint="eastAsia"/>
      </w:rPr>
    </w:lvl>
    <w:lvl w:ilvl="1" w:tentative="0">
      <w:start w:val="1"/>
      <w:numFmt w:val="none"/>
      <w:lvlText w:val=" "/>
      <w:lvlJc w:val="left"/>
      <w:pPr>
        <w:ind w:left="576" w:hanging="576"/>
      </w:pPr>
      <w:rPr>
        <w:rFonts w:hint="eastAsia"/>
      </w:rPr>
    </w:lvl>
    <w:lvl w:ilvl="2" w:tentative="0">
      <w:start w:val="1"/>
      <w:numFmt w:val="none"/>
      <w:lvlText w:val=""/>
      <w:lvlJc w:val="left"/>
      <w:pPr>
        <w:ind w:left="720" w:hanging="720"/>
      </w:pPr>
      <w:rPr>
        <w:rFonts w:hint="eastAsia"/>
      </w:rPr>
    </w:lvl>
    <w:lvl w:ilvl="3" w:tentative="0">
      <w:start w:val="1"/>
      <w:numFmt w:val="none"/>
      <w:lvlText w:val="    "/>
      <w:lvlJc w:val="left"/>
      <w:pPr>
        <w:ind w:left="864" w:hanging="864"/>
      </w:pPr>
      <w:rPr>
        <w:rFonts w:hint="eastAsia"/>
      </w:rPr>
    </w:lvl>
    <w:lvl w:ilvl="4" w:tentative="0">
      <w:start w:val="1"/>
      <w:numFmt w:val="none"/>
      <w:lvlText w:val="      "/>
      <w:lvlJc w:val="left"/>
      <w:pPr>
        <w:ind w:left="1008" w:hanging="1008"/>
      </w:pPr>
      <w:rPr>
        <w:rFonts w:hint="eastAsia"/>
      </w:rPr>
    </w:lvl>
    <w:lvl w:ilvl="5" w:tentative="0">
      <w:start w:val="1"/>
      <w:numFmt w:val="none"/>
      <w:lvlText w:val="           "/>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abstractNum w:abstractNumId="3">
    <w:nsid w:val="06B7AA8F"/>
    <w:multiLevelType w:val="singleLevel"/>
    <w:tmpl w:val="06B7AA8F"/>
    <w:lvl w:ilvl="0" w:tentative="0">
      <w:start w:val="17"/>
      <w:numFmt w:val="decimal"/>
      <w:suff w:val="nothing"/>
      <w:lvlText w:val="%1、"/>
      <w:lvlJc w:val="left"/>
    </w:lvl>
  </w:abstractNum>
  <w:abstractNum w:abstractNumId="4">
    <w:nsid w:val="564DC07C"/>
    <w:multiLevelType w:val="singleLevel"/>
    <w:tmpl w:val="564DC07C"/>
    <w:lvl w:ilvl="0" w:tentative="0">
      <w:start w:val="3"/>
      <w:numFmt w:val="chineseCounting"/>
      <w:suff w:val="nothing"/>
      <w:lvlText w:val="%1、"/>
      <w:lvlJc w:val="left"/>
      <w:rPr>
        <w:rFonts w:hint="eastAsia"/>
      </w:rPr>
    </w:lvl>
  </w:abstractNum>
  <w:abstractNum w:abstractNumId="5">
    <w:nsid w:val="602B5BE0"/>
    <w:multiLevelType w:val="singleLevel"/>
    <w:tmpl w:val="602B5BE0"/>
    <w:lvl w:ilvl="0" w:tentative="0">
      <w:start w:val="1"/>
      <w:numFmt w:val="decimal"/>
      <w:lvlText w:val="(%1)"/>
      <w:lvlJc w:val="left"/>
      <w:pPr>
        <w:ind w:left="425" w:hanging="425"/>
      </w:pPr>
      <w:rPr>
        <w:rFonts w:hint="default"/>
      </w:rPr>
    </w:lvl>
  </w:abstractNum>
  <w:num w:numId="1">
    <w:abstractNumId w:val="2"/>
  </w:num>
  <w:num w:numId="2">
    <w:abstractNumId w:val="4"/>
  </w:num>
  <w:num w:numId="3">
    <w:abstractNumId w:val="0"/>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55952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lang w:val="en-US" w:eastAsia="zh-CN" w:bidi="ar-SA"/>
    </w:rPr>
  </w:style>
  <w:style w:type="paragraph" w:styleId="2">
    <w:name w:val="heading 1"/>
    <w:basedOn w:val="1"/>
    <w:next w:val="1"/>
    <w:qFormat/>
    <w:uiPriority w:val="0"/>
    <w:pPr>
      <w:keepNext/>
      <w:numPr>
        <w:ilvl w:val="0"/>
        <w:numId w:val="1"/>
      </w:numPr>
      <w:jc w:val="center"/>
      <w:outlineLvl w:val="0"/>
    </w:pPr>
    <w:rPr>
      <w:rFonts w:ascii="黑体" w:eastAsia="黑体"/>
      <w:sz w:val="52"/>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toc 1"/>
    <w:basedOn w:val="1"/>
    <w:next w:val="1"/>
    <w:qFormat/>
    <w:uiPriority w:val="0"/>
    <w:pPr>
      <w:tabs>
        <w:tab w:val="right" w:leader="dot" w:pos="9628"/>
      </w:tabs>
      <w:spacing w:line="360" w:lineRule="auto"/>
      <w:ind w:firstLine="135" w:firstLineChars="135"/>
      <w:jc w:val="right"/>
    </w:pPr>
  </w:style>
  <w:style w:type="paragraph" w:styleId="6">
    <w:name w:val="toc 2"/>
    <w:basedOn w:val="1"/>
    <w:next w:val="1"/>
    <w:qFormat/>
    <w:uiPriority w:val="0"/>
    <w:pPr>
      <w:tabs>
        <w:tab w:val="right" w:leader="dot" w:pos="9628"/>
      </w:tabs>
      <w:spacing w:line="360" w:lineRule="auto"/>
      <w:ind w:firstLine="270" w:firstLineChars="270"/>
      <w:jc w:val="right"/>
    </w:pPr>
  </w:style>
  <w:style w:type="paragraph" w:styleId="7">
    <w:name w:val="Normal (Web)"/>
    <w:basedOn w:val="1"/>
    <w:qFormat/>
    <w:uiPriority w:val="0"/>
    <w:pPr>
      <w:spacing w:before="100" w:beforeAutospacing="1" w:after="100" w:afterAutospacing="1"/>
    </w:pPr>
    <w:rPr>
      <w:rFonts w:ascii="宋体"/>
      <w:sz w:val="24"/>
      <w:szCs w:val="24"/>
    </w:rPr>
  </w:style>
  <w:style w:type="paragraph" w:customStyle="1" w:styleId="10">
    <w:name w:val="正文－华文中宋，小四"/>
    <w:basedOn w:val="1"/>
    <w:qFormat/>
    <w:uiPriority w:val="0"/>
    <w:pPr>
      <w:ind w:firstLine="233" w:firstLineChars="233"/>
    </w:p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2066"/>
    <customShpInfo spid="_x0000_s2067"/>
    <customShpInfo spid="_x0000_s2068"/>
    <customShpInfo spid="_x0000_s2069"/>
    <customShpInfo spid="_x0000_s2070"/>
    <customShpInfo spid="_x0000_s2071"/>
    <customShpInfo spid="_x0000_s2072"/>
    <customShpInfo spid="_x0000_s2073"/>
    <customShpInfo spid="_x0000_s2074"/>
    <customShpInfo spid="_x0000_s2075"/>
    <customShpInfo spid="_x0000_s2076"/>
    <customShpInfo spid="_x0000_s2077"/>
    <customShpInfo spid="_x0000_s2078"/>
    <customShpInfo spid="_x0000_s2079"/>
    <customShpInfo spid="_x0000_s2080"/>
    <customShpInfo spid="_x0000_s2049"/>
    <customShpInfo spid="_x0000_s2050"/>
    <customShpInfo spid="_x0000_s2051"/>
    <customShpInfo spid="_x0000_s2052"/>
    <customShpInfo spid="_x0000_s2053"/>
    <customShpInfo spid="_x0000_s2054"/>
    <customShpInfo spid="_x0000_s2055"/>
    <customShpInfo spid="_x0000_s2056"/>
    <customShpInfo spid="_x0000_s2057"/>
    <customShpInfo spid="_x0000_s2058"/>
    <customShpInfo spid="_x0000_s2059"/>
    <customShpInfo spid="_x0000_s2060"/>
    <customShpInfo spid="_x0000_s2061"/>
    <customShpInfo spid="_x0000_s2062"/>
    <customShpInfo spid="_x0000_s206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2025-11-03T10:11:34Z</dcterms:created>
  <dc:creator>CCL</dc:creator>
  <cp:lastModifiedBy>崔春丽</cp:lastModifiedBy>
  <dcterms:modified xsi:type="dcterms:W3CDTF">2025-11-03T10:12:18Z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eyJoZGlkIjoiYzc5YTNmNDAxZmYwYzcwYmQ5NDRjYzFjYTY2ZDExOWYiLCJ1c2VySWQiOiI3NDQ1MzM2ODYifQ==</vt:lpwstr>
  </property>
  <property fmtid="{D5CDD505-2E9C-101B-9397-08002B2CF9AE}" pid="4" name="ICV">
    <vt:lpwstr>F37B1C72BC9C40B5BE2BB13272522D13_12</vt:lpwstr>
  </property>
</Properties>
</file>