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DCF2089">
      <w:pPr>
        <w:spacing w:line="360" w:lineRule="auto"/>
        <w:jc w:val="center"/>
        <w:rPr>
          <w:rFonts w:hint="eastAsia"/>
          <w:color w:val="auto"/>
          <w:sz w:val="32"/>
          <w:szCs w:val="32"/>
          <w:highlight w:val="none"/>
          <w:lang w:val="en-US" w:eastAsia="zh-CN"/>
        </w:rPr>
      </w:pPr>
      <w:r>
        <w:rPr>
          <w:rFonts w:hint="eastAsia"/>
          <w:color w:val="auto"/>
          <w:sz w:val="32"/>
          <w:szCs w:val="32"/>
          <w:highlight w:val="none"/>
          <w:lang w:val="en-US" w:eastAsia="zh-CN"/>
        </w:rPr>
        <w:t>郑州思念综合厂三楼改造项目施工技术要求</w:t>
      </w:r>
    </w:p>
    <w:p w14:paraId="077E38D8">
      <w:pPr>
        <w:spacing w:line="360" w:lineRule="auto"/>
        <w:rPr>
          <w:rFonts w:ascii="宋体" w:hAnsi="宋体" w:cs="宋体"/>
          <w:b/>
          <w:bCs/>
          <w:color w:val="auto"/>
          <w:sz w:val="24"/>
          <w:szCs w:val="24"/>
          <w:highlight w:val="none"/>
        </w:rPr>
      </w:pPr>
      <w:r>
        <w:rPr>
          <w:rFonts w:hint="eastAsia" w:ascii="宋体" w:hAnsi="宋体" w:cs="宋体"/>
          <w:b/>
          <w:bCs/>
          <w:color w:val="auto"/>
          <w:sz w:val="24"/>
          <w:szCs w:val="24"/>
          <w:highlight w:val="none"/>
        </w:rPr>
        <w:t>一、工程概况</w:t>
      </w:r>
    </w:p>
    <w:p w14:paraId="3501DBFB">
      <w:pPr>
        <w:spacing w:line="360" w:lineRule="auto"/>
        <w:ind w:firstLine="480" w:firstLineChars="200"/>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rPr>
        <w:t>1.1 工程名称：思念食品</w:t>
      </w: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lang w:val="en-US" w:eastAsia="zh-CN"/>
        </w:rPr>
        <w:t>河南</w:t>
      </w: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rPr>
        <w:t>有限公司</w:t>
      </w:r>
      <w:r>
        <w:rPr>
          <w:rFonts w:hint="eastAsia"/>
          <w:color w:val="auto"/>
          <w:sz w:val="24"/>
          <w:szCs w:val="24"/>
          <w:highlight w:val="none"/>
          <w:lang w:val="en-US" w:eastAsia="zh-CN"/>
        </w:rPr>
        <w:t>综合厂三楼改造项目施工</w:t>
      </w:r>
    </w:p>
    <w:p w14:paraId="01DCB8E1">
      <w:pPr>
        <w:spacing w:line="360" w:lineRule="auto"/>
        <w:ind w:firstLine="480" w:firstLineChars="200"/>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rPr>
        <w:t>1.2 工程地点：</w:t>
      </w:r>
      <w:r>
        <w:rPr>
          <w:rFonts w:hint="eastAsia" w:ascii="宋体" w:hAnsi="宋体" w:cs="宋体"/>
          <w:color w:val="auto"/>
          <w:sz w:val="24"/>
          <w:szCs w:val="24"/>
          <w:highlight w:val="none"/>
          <w:lang w:val="en-US" w:eastAsia="zh-CN"/>
        </w:rPr>
        <w:t>郑州惠济区英才街15号</w:t>
      </w:r>
    </w:p>
    <w:p w14:paraId="47A9A441">
      <w:pPr>
        <w:spacing w:line="360" w:lineRule="auto"/>
        <w:ind w:firstLine="482" w:firstLineChars="200"/>
        <w:rPr>
          <w:rFonts w:hint="default" w:ascii="宋体" w:hAnsi="宋体" w:eastAsia="宋体" w:cs="宋体"/>
          <w:b/>
          <w:color w:val="auto"/>
          <w:sz w:val="24"/>
          <w:szCs w:val="24"/>
          <w:highlight w:val="none"/>
          <w:lang w:val="en-US" w:eastAsia="zh-CN"/>
        </w:rPr>
      </w:pPr>
      <w:r>
        <w:rPr>
          <w:rFonts w:hint="eastAsia" w:ascii="宋体" w:hAnsi="宋体" w:cs="宋体"/>
          <w:b/>
          <w:color w:val="auto"/>
          <w:sz w:val="24"/>
          <w:szCs w:val="24"/>
          <w:highlight w:val="none"/>
        </w:rPr>
        <w:t>二、工程</w:t>
      </w:r>
      <w:r>
        <w:rPr>
          <w:rFonts w:hint="eastAsia" w:ascii="宋体" w:hAnsi="宋体" w:cs="宋体"/>
          <w:b/>
          <w:color w:val="auto"/>
          <w:sz w:val="24"/>
          <w:szCs w:val="24"/>
          <w:highlight w:val="none"/>
          <w:lang w:val="en-US" w:eastAsia="zh-CN"/>
        </w:rPr>
        <w:t>施工</w:t>
      </w:r>
      <w:r>
        <w:rPr>
          <w:rFonts w:hint="eastAsia" w:ascii="宋体" w:hAnsi="宋体" w:cs="宋体"/>
          <w:b/>
          <w:color w:val="auto"/>
          <w:sz w:val="24"/>
          <w:szCs w:val="24"/>
          <w:highlight w:val="none"/>
        </w:rPr>
        <w:t>范围及内容：</w:t>
      </w:r>
    </w:p>
    <w:p w14:paraId="0CDC4082">
      <w:pPr>
        <w:spacing w:line="360" w:lineRule="auto"/>
        <w:ind w:firstLine="481"/>
        <w:rPr>
          <w:rFonts w:hint="eastAsia" w:ascii="宋体" w:hAnsi="宋体" w:cs="宋体"/>
          <w:b w:val="0"/>
          <w:bCs/>
          <w:color w:val="auto"/>
          <w:sz w:val="24"/>
          <w:szCs w:val="24"/>
          <w:highlight w:val="none"/>
          <w:lang w:val="en-US" w:eastAsia="zh-CN"/>
        </w:rPr>
      </w:pPr>
      <w:r>
        <w:rPr>
          <w:rFonts w:hint="eastAsia" w:ascii="宋体" w:hAnsi="宋体" w:cs="宋体"/>
          <w:b w:val="0"/>
          <w:bCs/>
          <w:color w:val="auto"/>
          <w:sz w:val="24"/>
          <w:szCs w:val="24"/>
          <w:highlight w:val="none"/>
          <w:lang w:val="en-US" w:eastAsia="zh-CN"/>
        </w:rPr>
        <w:t>1、施工范围：</w:t>
      </w:r>
    </w:p>
    <w:p w14:paraId="2A9D44D1">
      <w:pPr>
        <w:spacing w:line="360" w:lineRule="auto"/>
        <w:ind w:firstLine="481"/>
        <w:rPr>
          <w:rFonts w:hint="default" w:ascii="宋体" w:hAnsi="宋体" w:cs="宋体"/>
          <w:b w:val="0"/>
          <w:bCs/>
          <w:color w:val="auto"/>
          <w:sz w:val="24"/>
          <w:szCs w:val="24"/>
          <w:highlight w:val="none"/>
          <w:lang w:val="en-US" w:eastAsia="zh-CN"/>
        </w:rPr>
      </w:pPr>
      <w:r>
        <w:rPr>
          <w:rFonts w:hint="eastAsia" w:ascii="宋体" w:hAnsi="宋体" w:cs="宋体"/>
          <w:b w:val="0"/>
          <w:bCs/>
          <w:color w:val="auto"/>
          <w:sz w:val="24"/>
          <w:szCs w:val="24"/>
          <w:highlight w:val="none"/>
          <w:lang w:val="en-US" w:eastAsia="zh-CN"/>
        </w:rPr>
        <w:t>（1）更衣室、洗刷间、成型车间、内外包；</w:t>
      </w:r>
    </w:p>
    <w:p w14:paraId="53C6A4CA">
      <w:pPr>
        <w:spacing w:line="360" w:lineRule="auto"/>
        <w:ind w:firstLine="481"/>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（2）前处理，和面间、面库、拌馅间、熬制间、菜处理间。保鲜库及冷库。</w:t>
      </w:r>
    </w:p>
    <w:p w14:paraId="4644CF7A">
      <w:pPr>
        <w:spacing w:line="360" w:lineRule="auto"/>
        <w:ind w:firstLine="481"/>
        <w:rPr>
          <w:rFonts w:hint="eastAsia" w:ascii="宋体" w:hAnsi="宋体" w:cs="宋体"/>
          <w:b w:val="0"/>
          <w:bCs/>
          <w:color w:val="auto"/>
          <w:sz w:val="24"/>
          <w:szCs w:val="24"/>
          <w:highlight w:val="none"/>
          <w:lang w:val="en-US" w:eastAsia="zh-CN"/>
        </w:rPr>
      </w:pPr>
      <w:r>
        <w:rPr>
          <w:rFonts w:hint="eastAsia" w:ascii="宋体" w:hAnsi="宋体" w:cs="宋体"/>
          <w:b w:val="0"/>
          <w:bCs/>
          <w:color w:val="auto"/>
          <w:sz w:val="24"/>
          <w:szCs w:val="24"/>
          <w:highlight w:val="none"/>
          <w:lang w:val="en-US" w:eastAsia="zh-CN"/>
        </w:rPr>
        <w:t>2、施工内容：</w:t>
      </w:r>
    </w:p>
    <w:p w14:paraId="65D54B70">
      <w:pPr>
        <w:spacing w:line="360" w:lineRule="auto"/>
        <w:ind w:firstLine="481"/>
        <w:rPr>
          <w:rFonts w:hint="eastAsia" w:ascii="宋体" w:hAnsi="宋体" w:cs="宋体"/>
          <w:b w:val="0"/>
          <w:bCs/>
          <w:color w:val="auto"/>
          <w:sz w:val="24"/>
          <w:szCs w:val="24"/>
          <w:highlight w:val="none"/>
          <w:lang w:val="en-US" w:eastAsia="zh-CN"/>
        </w:rPr>
      </w:pPr>
      <w:r>
        <w:rPr>
          <w:rFonts w:hint="eastAsia" w:ascii="宋体" w:hAnsi="宋体" w:cs="宋体"/>
          <w:b w:val="0"/>
          <w:bCs/>
          <w:color w:val="auto"/>
          <w:sz w:val="24"/>
          <w:szCs w:val="24"/>
          <w:highlight w:val="none"/>
          <w:lang w:val="en-US" w:eastAsia="zh-CN"/>
        </w:rPr>
        <w:t>2.1 土建部分：</w:t>
      </w:r>
    </w:p>
    <w:p w14:paraId="18908BC4">
      <w:pPr>
        <w:spacing w:line="360" w:lineRule="auto"/>
        <w:ind w:firstLine="481"/>
        <w:rPr>
          <w:rFonts w:hint="default" w:ascii="宋体" w:hAnsi="宋体" w:cs="宋体"/>
          <w:b w:val="0"/>
          <w:bCs/>
          <w:color w:val="auto"/>
          <w:sz w:val="24"/>
          <w:szCs w:val="24"/>
          <w:highlight w:val="none"/>
          <w:lang w:val="en-US" w:eastAsia="zh-CN"/>
        </w:rPr>
      </w:pPr>
      <w:r>
        <w:rPr>
          <w:rFonts w:hint="eastAsia" w:ascii="宋体" w:hAnsi="宋体" w:cs="宋体"/>
          <w:b w:val="0"/>
          <w:bCs/>
          <w:color w:val="auto"/>
          <w:sz w:val="24"/>
          <w:szCs w:val="24"/>
          <w:highlight w:val="none"/>
          <w:lang w:val="en-US" w:eastAsia="zh-CN"/>
        </w:rPr>
        <w:t>包含改造范围内吊顶拆除、各种墙体拆除、防撞杆拆除、不锈钢排水沟拆除、新吊顶板安装、轻型墙板施工、不锈钢排水沟施工、装饰装修施工、不锈钢包边施工、防撞杆/柱施工等全部施工内容。不包含聚氨酯地坪施工。</w:t>
      </w:r>
    </w:p>
    <w:p w14:paraId="0D54BCBD">
      <w:pPr>
        <w:pStyle w:val="7"/>
        <w:spacing w:line="360" w:lineRule="auto"/>
        <w:rPr>
          <w:rFonts w:hint="eastAsia" w:ascii="宋体" w:hAnsi="宋体" w:cs="宋体"/>
          <w:b w:val="0"/>
          <w:bCs/>
          <w:color w:val="auto"/>
          <w:sz w:val="24"/>
          <w:szCs w:val="24"/>
          <w:highlight w:val="none"/>
          <w:lang w:val="en-US" w:eastAsia="zh-CN"/>
        </w:rPr>
      </w:pPr>
      <w:r>
        <w:rPr>
          <w:rFonts w:hint="eastAsia" w:ascii="宋体" w:hAnsi="宋体" w:cs="宋体"/>
          <w:b w:val="0"/>
          <w:bCs/>
          <w:color w:val="auto"/>
          <w:sz w:val="24"/>
          <w:szCs w:val="24"/>
          <w:highlight w:val="none"/>
          <w:lang w:val="en-US" w:eastAsia="zh-CN"/>
        </w:rPr>
        <w:t>2.2 安装部分</w:t>
      </w:r>
    </w:p>
    <w:p w14:paraId="1F9ACB0E">
      <w:pPr>
        <w:pStyle w:val="7"/>
        <w:spacing w:line="360" w:lineRule="auto"/>
        <w:ind w:left="0" w:leftChars="0" w:firstLine="480" w:firstLineChars="200"/>
        <w:rPr>
          <w:rFonts w:hint="default" w:ascii="宋体" w:hAnsi="宋体" w:cs="宋体"/>
          <w:b w:val="0"/>
          <w:bCs/>
          <w:color w:val="auto"/>
          <w:sz w:val="24"/>
          <w:szCs w:val="24"/>
          <w:highlight w:val="none"/>
          <w:lang w:val="en-US" w:eastAsia="zh-CN"/>
        </w:rPr>
      </w:pPr>
      <w:r>
        <w:rPr>
          <w:rFonts w:hint="eastAsia" w:ascii="宋体" w:hAnsi="宋体" w:cs="宋体"/>
          <w:b w:val="0"/>
          <w:bCs/>
          <w:color w:val="auto"/>
          <w:sz w:val="24"/>
          <w:szCs w:val="24"/>
          <w:highlight w:val="none"/>
          <w:lang w:val="en-US" w:eastAsia="zh-CN"/>
        </w:rPr>
        <w:t>包含改造范围内原水电气暖拆除、电气施工、给排水改造施工、消防改造施工、蒸汽管道改造施工、空压管道安装、通风管道改造等。</w:t>
      </w:r>
    </w:p>
    <w:p w14:paraId="27FFA934">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lang w:val="en-US" w:eastAsia="zh-CN"/>
        </w:rPr>
        <w:t>以上施工项目内容</w:t>
      </w:r>
      <w:r>
        <w:rPr>
          <w:rFonts w:hint="eastAsia" w:ascii="宋体" w:hAnsi="宋体" w:cs="宋体"/>
          <w:color w:val="auto"/>
          <w:sz w:val="24"/>
          <w:szCs w:val="24"/>
          <w:highlight w:val="none"/>
        </w:rPr>
        <w:t>包括且不限于：材料采购</w:t>
      </w:r>
      <w:r>
        <w:rPr>
          <w:rFonts w:hint="eastAsia" w:ascii="宋体" w:hAnsi="宋体" w:cs="宋体"/>
          <w:color w:val="auto"/>
          <w:sz w:val="24"/>
          <w:szCs w:val="24"/>
          <w:highlight w:val="none"/>
          <w:lang w:val="en-US" w:eastAsia="zh-CN"/>
        </w:rPr>
        <w:t>加工</w:t>
      </w:r>
      <w:r>
        <w:rPr>
          <w:rFonts w:hint="eastAsia" w:ascii="宋体" w:hAnsi="宋体" w:cs="宋体"/>
          <w:color w:val="auto"/>
          <w:sz w:val="24"/>
          <w:szCs w:val="24"/>
          <w:highlight w:val="none"/>
        </w:rPr>
        <w:t>、装卸运输及二次倒运、</w:t>
      </w:r>
      <w:r>
        <w:rPr>
          <w:rFonts w:hint="eastAsia" w:ascii="宋体" w:hAnsi="宋体" w:cs="宋体"/>
          <w:color w:val="auto"/>
          <w:sz w:val="24"/>
          <w:szCs w:val="24"/>
          <w:highlight w:val="none"/>
          <w:lang w:val="en-US" w:eastAsia="zh-CN"/>
        </w:rPr>
        <w:t>施工安装、各项施工措施、</w:t>
      </w:r>
      <w:r>
        <w:rPr>
          <w:rFonts w:hint="eastAsia" w:ascii="宋体" w:hAnsi="宋体" w:cs="宋体"/>
          <w:color w:val="auto"/>
          <w:sz w:val="24"/>
          <w:szCs w:val="24"/>
          <w:highlight w:val="none"/>
        </w:rPr>
        <w:t>安全文明措施、环保措施、</w:t>
      </w:r>
      <w:r>
        <w:rPr>
          <w:rFonts w:hint="eastAsia" w:ascii="宋体" w:hAnsi="宋体" w:cs="宋体"/>
          <w:color w:val="auto"/>
          <w:sz w:val="24"/>
          <w:szCs w:val="24"/>
          <w:highlight w:val="none"/>
          <w:lang w:val="en-US" w:eastAsia="zh-CN"/>
        </w:rPr>
        <w:t>成品保护措施、</w:t>
      </w:r>
      <w:r>
        <w:rPr>
          <w:rFonts w:hint="eastAsia" w:ascii="宋体" w:hAnsi="宋体" w:cs="宋体"/>
          <w:color w:val="auto"/>
          <w:sz w:val="24"/>
          <w:szCs w:val="24"/>
          <w:highlight w:val="none"/>
        </w:rPr>
        <w:t>垃圾外运出厂等为使本工程顺利完工所采取的全部施工工作内容。</w:t>
      </w:r>
    </w:p>
    <w:p w14:paraId="197A9C26">
      <w:pPr>
        <w:spacing w:line="360" w:lineRule="auto"/>
        <w:ind w:firstLine="480" w:firstLineChars="200"/>
        <w:rPr>
          <w:rFonts w:hint="eastAsia" w:ascii="宋体" w:hAnsi="宋体" w:cs="宋体"/>
          <w:color w:val="auto"/>
          <w:sz w:val="24"/>
          <w:szCs w:val="24"/>
          <w:highlight w:val="none"/>
        </w:rPr>
      </w:pPr>
    </w:p>
    <w:p w14:paraId="3EAEE180">
      <w:pPr>
        <w:pStyle w:val="7"/>
        <w:numPr>
          <w:ilvl w:val="0"/>
          <w:numId w:val="1"/>
        </w:numPr>
        <w:spacing w:line="360" w:lineRule="auto"/>
        <w:rPr>
          <w:rFonts w:hint="eastAsia" w:ascii="宋体" w:hAnsi="宋体" w:cs="宋体"/>
          <w:b/>
          <w:bCs/>
          <w:color w:val="auto"/>
          <w:sz w:val="24"/>
          <w:szCs w:val="24"/>
          <w:highlight w:val="none"/>
          <w:lang w:val="en-US" w:eastAsia="zh-CN"/>
        </w:rPr>
      </w:pPr>
      <w:r>
        <w:rPr>
          <w:rFonts w:hint="eastAsia" w:ascii="宋体" w:hAnsi="宋体" w:cs="宋体"/>
          <w:b/>
          <w:bCs/>
          <w:color w:val="auto"/>
          <w:sz w:val="24"/>
          <w:szCs w:val="24"/>
          <w:highlight w:val="none"/>
          <w:lang w:val="en-US" w:eastAsia="zh-CN"/>
        </w:rPr>
        <w:t>技术要求</w:t>
      </w:r>
    </w:p>
    <w:p w14:paraId="450C976C">
      <w:pPr>
        <w:pStyle w:val="7"/>
        <w:numPr>
          <w:ilvl w:val="0"/>
          <w:numId w:val="0"/>
        </w:numPr>
        <w:spacing w:line="360" w:lineRule="auto"/>
        <w:ind w:firstLine="480" w:firstLineChars="200"/>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（1）现场不提供办公和住宿临建场地，施工单位自行解决。</w:t>
      </w:r>
    </w:p>
    <w:p w14:paraId="36045AE3">
      <w:pPr>
        <w:pStyle w:val="7"/>
        <w:numPr>
          <w:ilvl w:val="0"/>
          <w:numId w:val="0"/>
        </w:numPr>
        <w:spacing w:line="360" w:lineRule="auto"/>
        <w:ind w:firstLine="480" w:firstLineChars="200"/>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（2）现场拆除材料有回收利用价值的，运至指定地点有建设单位第三方回收单位回收，如金属、电缆等。无回收利用价值的，由施工单位运出厂外，自行处理，如拆除旧墙体、旧地坪、轻质隔墙、旧木板等。</w:t>
      </w:r>
    </w:p>
    <w:p w14:paraId="2E3B4D37">
      <w:pPr>
        <w:pStyle w:val="7"/>
        <w:numPr>
          <w:ilvl w:val="0"/>
          <w:numId w:val="0"/>
        </w:numPr>
        <w:spacing w:line="360" w:lineRule="auto"/>
        <w:ind w:firstLine="480" w:firstLineChars="200"/>
        <w:jc w:val="left"/>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（3）吊顶板75mm厚聚氨酯夹芯板，隔墙板硫氧镁夹芯板，吊顶下穿线管为不锈钢管及不锈钢桥架，吊顶下所有管道改为不锈钢材质。其他材料现场确定。</w:t>
      </w:r>
    </w:p>
    <w:p w14:paraId="6C2EF4BF">
      <w:pPr>
        <w:pStyle w:val="7"/>
        <w:numPr>
          <w:ilvl w:val="0"/>
          <w:numId w:val="0"/>
        </w:numPr>
        <w:spacing w:line="360" w:lineRule="auto"/>
        <w:rPr>
          <w:rFonts w:hint="eastAsia" w:ascii="宋体" w:hAnsi="宋体" w:cs="宋体"/>
          <w:color w:val="auto"/>
          <w:sz w:val="24"/>
          <w:szCs w:val="24"/>
          <w:highlight w:val="none"/>
          <w:lang w:val="en-US" w:eastAsia="zh-CN"/>
        </w:rPr>
      </w:pPr>
    </w:p>
    <w:p w14:paraId="4610890F">
      <w:pPr>
        <w:numPr>
          <w:ilvl w:val="0"/>
          <w:numId w:val="0"/>
        </w:numPr>
        <w:spacing w:line="360" w:lineRule="auto"/>
        <w:ind w:firstLine="240" w:firstLineChars="100"/>
        <w:rPr>
          <w:rFonts w:hint="default"/>
          <w:color w:val="auto"/>
          <w:sz w:val="24"/>
          <w:szCs w:val="24"/>
          <w:highlight w:val="none"/>
          <w:rtl w:val="0"/>
          <w:lang w:val="en-US" w:eastAsia="zh-CN"/>
        </w:rPr>
      </w:pPr>
      <w:r>
        <w:rPr>
          <w:rFonts w:hint="eastAsia" w:ascii="宋体" w:hAnsi="宋体" w:cs="宋体"/>
          <w:color w:val="auto"/>
          <w:sz w:val="24"/>
          <w:szCs w:val="24"/>
          <w:highlight w:val="none"/>
          <w:lang w:val="en-US" w:eastAsia="zh-CN"/>
        </w:rPr>
        <w:t xml:space="preserve">  </w:t>
      </w:r>
    </w:p>
    <w:p w14:paraId="7E3085E9">
      <w:pPr>
        <w:spacing w:line="360" w:lineRule="auto"/>
        <w:rPr>
          <w:rFonts w:hint="default"/>
          <w:color w:val="auto"/>
          <w:sz w:val="24"/>
          <w:szCs w:val="24"/>
          <w:highlight w:val="none"/>
          <w:rtl w:val="0"/>
          <w:lang w:val="en-US" w:eastAsia="zh-CN"/>
        </w:rPr>
      </w:pPr>
    </w:p>
    <w:p w14:paraId="51D6ACE3">
      <w:pPr>
        <w:numPr>
          <w:ilvl w:val="0"/>
          <w:numId w:val="0"/>
        </w:numPr>
        <w:spacing w:line="360" w:lineRule="auto"/>
        <w:ind w:firstLine="482" w:firstLineChars="200"/>
        <w:rPr>
          <w:rFonts w:ascii="宋体" w:hAnsi="宋体" w:cs="宋体"/>
          <w:b/>
          <w:bCs/>
          <w:color w:val="auto"/>
          <w:sz w:val="24"/>
          <w:szCs w:val="24"/>
          <w:highlight w:val="none"/>
        </w:rPr>
      </w:pPr>
      <w:r>
        <w:rPr>
          <w:rFonts w:hint="eastAsia" w:ascii="宋体" w:hAnsi="宋体" w:cs="宋体"/>
          <w:b/>
          <w:bCs/>
          <w:color w:val="auto"/>
          <w:sz w:val="24"/>
          <w:szCs w:val="24"/>
          <w:highlight w:val="none"/>
          <w:lang w:val="en-US" w:eastAsia="zh-CN"/>
        </w:rPr>
        <w:t>四、</w:t>
      </w:r>
      <w:r>
        <w:rPr>
          <w:rFonts w:hint="eastAsia" w:ascii="宋体" w:hAnsi="宋体" w:cs="宋体"/>
          <w:b/>
          <w:bCs/>
          <w:color w:val="auto"/>
          <w:sz w:val="24"/>
          <w:szCs w:val="24"/>
          <w:highlight w:val="none"/>
        </w:rPr>
        <w:t>承包方式</w:t>
      </w:r>
      <w:r>
        <w:rPr>
          <w:rFonts w:hint="eastAsia" w:ascii="宋体" w:hAnsi="宋体" w:cs="宋体"/>
          <w:b/>
          <w:bCs/>
          <w:color w:val="auto"/>
          <w:sz w:val="24"/>
          <w:szCs w:val="24"/>
          <w:highlight w:val="none"/>
          <w:lang w:eastAsia="zh-CN"/>
        </w:rPr>
        <w:t>：</w:t>
      </w:r>
    </w:p>
    <w:p w14:paraId="47080673">
      <w:pPr>
        <w:numPr>
          <w:ilvl w:val="0"/>
          <w:numId w:val="2"/>
        </w:numPr>
        <w:spacing w:line="360" w:lineRule="auto"/>
        <w:ind w:left="600"/>
        <w:rPr>
          <w:rFonts w:hint="eastAsia" w:ascii="宋体" w:hAnsi="宋体" w:cs="宋体"/>
          <w:color w:val="auto"/>
          <w:sz w:val="24"/>
          <w:szCs w:val="24"/>
          <w:highlight w:val="none"/>
        </w:rPr>
      </w:pPr>
      <w:r>
        <w:rPr>
          <w:rFonts w:hint="eastAsia" w:ascii="宋体" w:hAnsi="宋体" w:cs="宋体"/>
          <w:color w:val="auto"/>
          <w:sz w:val="24"/>
          <w:szCs w:val="24"/>
          <w:highlight w:val="none"/>
          <w:lang w:val="en-US" w:eastAsia="zh-CN"/>
        </w:rPr>
        <w:t>承包方式：</w:t>
      </w:r>
      <w:r>
        <w:rPr>
          <w:rFonts w:hint="eastAsia" w:ascii="宋体" w:hAnsi="宋体" w:cs="宋体"/>
          <w:color w:val="auto"/>
          <w:sz w:val="24"/>
          <w:szCs w:val="24"/>
          <w:highlight w:val="none"/>
        </w:rPr>
        <w:t>包工包料，包安全文明及环保。</w:t>
      </w:r>
    </w:p>
    <w:p w14:paraId="02B975B2">
      <w:pPr>
        <w:numPr>
          <w:ilvl w:val="0"/>
          <w:numId w:val="0"/>
        </w:numPr>
        <w:spacing w:line="360" w:lineRule="auto"/>
        <w:ind w:firstLine="482" w:firstLineChars="200"/>
        <w:rPr>
          <w:rFonts w:ascii="宋体" w:hAnsi="宋体" w:cs="宋体"/>
          <w:b/>
          <w:bCs/>
          <w:color w:val="auto"/>
          <w:sz w:val="24"/>
          <w:szCs w:val="24"/>
          <w:highlight w:val="none"/>
        </w:rPr>
      </w:pPr>
      <w:r>
        <w:rPr>
          <w:rFonts w:hint="eastAsia" w:ascii="宋体" w:hAnsi="宋体" w:cs="宋体"/>
          <w:b/>
          <w:bCs/>
          <w:color w:val="auto"/>
          <w:kern w:val="2"/>
          <w:sz w:val="24"/>
          <w:szCs w:val="24"/>
          <w:highlight w:val="none"/>
          <w:lang w:val="en-US" w:eastAsia="zh-CN" w:bidi="ar-SA"/>
        </w:rPr>
        <w:t>五</w:t>
      </w:r>
      <w:r>
        <w:rPr>
          <w:rFonts w:hint="eastAsia" w:ascii="宋体" w:hAnsi="宋体" w:eastAsia="宋体" w:cs="宋体"/>
          <w:b/>
          <w:bCs/>
          <w:color w:val="auto"/>
          <w:kern w:val="2"/>
          <w:sz w:val="24"/>
          <w:szCs w:val="24"/>
          <w:highlight w:val="none"/>
          <w:lang w:val="en-US" w:eastAsia="zh-CN" w:bidi="ar-SA"/>
        </w:rPr>
        <w:t>、</w:t>
      </w:r>
      <w:r>
        <w:rPr>
          <w:rFonts w:hint="eastAsia" w:ascii="宋体" w:hAnsi="宋体" w:cs="宋体"/>
          <w:b/>
          <w:bCs/>
          <w:color w:val="auto"/>
          <w:sz w:val="24"/>
          <w:szCs w:val="24"/>
          <w:highlight w:val="none"/>
          <w:lang w:val="en-US" w:eastAsia="zh-CN"/>
        </w:rPr>
        <w:t>议</w:t>
      </w:r>
      <w:r>
        <w:rPr>
          <w:rFonts w:hint="eastAsia" w:ascii="宋体" w:hAnsi="宋体" w:cs="宋体"/>
          <w:b/>
          <w:bCs/>
          <w:color w:val="auto"/>
          <w:sz w:val="24"/>
          <w:szCs w:val="24"/>
          <w:highlight w:val="none"/>
        </w:rPr>
        <w:t>价方式</w:t>
      </w:r>
      <w:r>
        <w:rPr>
          <w:rFonts w:hint="eastAsia" w:ascii="宋体" w:hAnsi="宋体" w:cs="宋体"/>
          <w:b/>
          <w:bCs/>
          <w:color w:val="auto"/>
          <w:sz w:val="24"/>
          <w:szCs w:val="24"/>
          <w:highlight w:val="none"/>
          <w:lang w:val="en-US" w:eastAsia="zh-CN"/>
        </w:rPr>
        <w:t>和结算方式</w:t>
      </w:r>
      <w:r>
        <w:rPr>
          <w:rFonts w:hint="eastAsia" w:ascii="宋体" w:hAnsi="宋体" w:cs="宋体"/>
          <w:b/>
          <w:bCs/>
          <w:color w:val="auto"/>
          <w:sz w:val="24"/>
          <w:szCs w:val="24"/>
          <w:highlight w:val="none"/>
        </w:rPr>
        <w:t>：</w:t>
      </w:r>
    </w:p>
    <w:p w14:paraId="1A7E3EBB">
      <w:pPr>
        <w:numPr>
          <w:ilvl w:val="0"/>
          <w:numId w:val="0"/>
        </w:numPr>
        <w:spacing w:line="360" w:lineRule="auto"/>
        <w:ind w:firstLine="480" w:firstLineChars="200"/>
        <w:rPr>
          <w:rFonts w:hint="eastAsia" w:ascii="宋体" w:hAnsi="宋体" w:eastAsia="宋体" w:cs="宋体"/>
          <w:color w:val="auto"/>
          <w:sz w:val="24"/>
          <w:szCs w:val="24"/>
          <w:highlight w:val="none"/>
          <w:lang w:val="en-US" w:eastAsia="zh-CN" w:bidi="ar-SA"/>
        </w:rPr>
      </w:pPr>
      <w:r>
        <w:rPr>
          <w:rFonts w:hint="eastAsia" w:ascii="宋体" w:hAnsi="宋体" w:cs="宋体"/>
          <w:color w:val="auto"/>
          <w:kern w:val="2"/>
          <w:sz w:val="24"/>
          <w:szCs w:val="24"/>
          <w:highlight w:val="none"/>
          <w:lang w:val="en-US" w:eastAsia="zh-CN" w:bidi="ar-SA"/>
        </w:rPr>
        <w:t>1、本次车间改造</w:t>
      </w:r>
      <w:r>
        <w:rPr>
          <w:rFonts w:hint="eastAsia" w:ascii="宋体" w:hAnsi="宋体" w:cs="宋体"/>
          <w:color w:val="auto"/>
          <w:sz w:val="24"/>
          <w:szCs w:val="24"/>
          <w:highlight w:val="none"/>
          <w:lang w:val="en-US" w:eastAsia="zh-CN" w:bidi="ar-SA"/>
        </w:rPr>
        <w:t>采用费率计价方式，</w:t>
      </w:r>
      <w:r>
        <w:rPr>
          <w:rFonts w:hint="eastAsia" w:ascii="宋体" w:hAnsi="宋体" w:cs="宋体"/>
          <w:b/>
          <w:bCs/>
          <w:color w:val="auto"/>
          <w:sz w:val="24"/>
          <w:szCs w:val="24"/>
          <w:highlight w:val="none"/>
          <w:lang w:val="en-US" w:eastAsia="zh-CN" w:bidi="ar-SA"/>
        </w:rPr>
        <w:t>定额下浮比例：</w:t>
      </w:r>
      <w:r>
        <w:rPr>
          <w:rFonts w:hint="eastAsia" w:ascii="宋体" w:hAnsi="宋体" w:cs="宋体"/>
          <w:b/>
          <w:bCs/>
          <w:color w:val="auto"/>
          <w:sz w:val="24"/>
          <w:szCs w:val="24"/>
          <w:highlight w:val="none"/>
          <w:u w:val="single"/>
          <w:lang w:val="en-US" w:eastAsia="zh-CN" w:bidi="ar-SA"/>
        </w:rPr>
        <w:t xml:space="preserve">      </w:t>
      </w:r>
      <w:r>
        <w:rPr>
          <w:rFonts w:hint="eastAsia" w:ascii="宋体" w:hAnsi="宋体" w:cs="宋体"/>
          <w:b/>
          <w:bCs/>
          <w:color w:val="auto"/>
          <w:sz w:val="24"/>
          <w:szCs w:val="24"/>
          <w:highlight w:val="none"/>
          <w:u w:val="none"/>
          <w:lang w:val="en-US" w:eastAsia="zh-CN" w:bidi="ar-SA"/>
        </w:rPr>
        <w:t>%进行结算；</w:t>
      </w:r>
      <w:r>
        <w:rPr>
          <w:rFonts w:hint="eastAsia" w:ascii="宋体" w:hAnsi="宋体" w:cs="宋体"/>
          <w:color w:val="auto"/>
          <w:sz w:val="24"/>
          <w:szCs w:val="24"/>
          <w:highlight w:val="none"/>
          <w:u w:val="none"/>
          <w:lang w:val="en-US" w:eastAsia="zh-CN" w:bidi="ar-SA"/>
        </w:rPr>
        <w:t>结算</w:t>
      </w:r>
      <w:r>
        <w:rPr>
          <w:rFonts w:hint="eastAsia" w:ascii="宋体" w:hAnsi="宋体" w:eastAsia="宋体" w:cs="宋体"/>
          <w:color w:val="auto"/>
          <w:sz w:val="24"/>
          <w:szCs w:val="24"/>
          <w:highlight w:val="none"/>
          <w:lang w:eastAsia="zh-CN" w:bidi="ar-SA"/>
        </w:rPr>
        <w:t>计算规则：以</w:t>
      </w:r>
      <w:r>
        <w:rPr>
          <w:rFonts w:hint="eastAsia" w:ascii="宋体" w:hAnsi="宋体" w:cs="宋体"/>
          <w:color w:val="auto"/>
          <w:sz w:val="24"/>
          <w:szCs w:val="24"/>
          <w:highlight w:val="none"/>
          <w:lang w:val="en-US" w:eastAsia="zh-CN" w:bidi="ar-SA"/>
        </w:rPr>
        <w:t>改造方案和现场实际情况</w:t>
      </w:r>
      <w:r>
        <w:rPr>
          <w:rFonts w:hint="eastAsia" w:ascii="宋体" w:hAnsi="宋体" w:eastAsia="宋体" w:cs="宋体"/>
          <w:color w:val="auto"/>
          <w:sz w:val="24"/>
          <w:szCs w:val="24"/>
          <w:highlight w:val="none"/>
          <w:lang w:eastAsia="zh-CN" w:bidi="ar-SA"/>
        </w:rPr>
        <w:t>为基础，根据技术要求内容，按实际完成</w:t>
      </w:r>
      <w:r>
        <w:rPr>
          <w:rFonts w:hint="eastAsia" w:ascii="宋体" w:hAnsi="宋体" w:cs="宋体"/>
          <w:color w:val="auto"/>
          <w:sz w:val="24"/>
          <w:szCs w:val="24"/>
          <w:highlight w:val="none"/>
          <w:lang w:val="en-US" w:eastAsia="zh-CN" w:bidi="ar-SA"/>
        </w:rPr>
        <w:t>内容工程量结算</w:t>
      </w:r>
      <w:r>
        <w:rPr>
          <w:rFonts w:hint="eastAsia" w:ascii="宋体" w:hAnsi="宋体" w:eastAsia="宋体" w:cs="宋体"/>
          <w:color w:val="auto"/>
          <w:sz w:val="24"/>
          <w:szCs w:val="24"/>
          <w:highlight w:val="none"/>
          <w:lang w:eastAsia="zh-CN" w:bidi="ar-SA"/>
        </w:rPr>
        <w:t>；结算总价</w:t>
      </w:r>
      <w:r>
        <w:rPr>
          <w:rFonts w:hint="eastAsia" w:ascii="宋体" w:hAnsi="宋体" w:eastAsia="宋体" w:cs="宋体"/>
          <w:color w:val="auto"/>
          <w:sz w:val="24"/>
          <w:szCs w:val="24"/>
          <w:highlight w:val="none"/>
          <w:lang w:val="en-US" w:eastAsia="zh-CN" w:bidi="ar-SA"/>
        </w:rPr>
        <w:t>=审定总价×（1-</w:t>
      </w:r>
      <w:r>
        <w:rPr>
          <w:rFonts w:hint="eastAsia" w:ascii="宋体" w:hAnsi="宋体" w:cs="宋体"/>
          <w:color w:val="auto"/>
          <w:sz w:val="24"/>
          <w:szCs w:val="24"/>
          <w:highlight w:val="none"/>
          <w:lang w:val="en-US" w:eastAsia="zh-CN" w:bidi="ar-SA"/>
        </w:rPr>
        <w:t xml:space="preserve"> </w:t>
      </w:r>
      <w:r>
        <w:rPr>
          <w:rFonts w:hint="eastAsia" w:ascii="宋体" w:hAnsi="宋体" w:cs="宋体"/>
          <w:color w:val="auto"/>
          <w:sz w:val="24"/>
          <w:szCs w:val="24"/>
          <w:highlight w:val="none"/>
          <w:u w:val="single"/>
          <w:lang w:val="en-US" w:eastAsia="zh-CN" w:bidi="ar-SA"/>
        </w:rPr>
        <w:t xml:space="preserve">  </w:t>
      </w:r>
      <w:r>
        <w:rPr>
          <w:rFonts w:hint="eastAsia" w:ascii="宋体" w:hAnsi="宋体" w:eastAsia="宋体" w:cs="宋体"/>
          <w:color w:val="auto"/>
          <w:sz w:val="24"/>
          <w:szCs w:val="24"/>
          <w:highlight w:val="none"/>
          <w:u w:val="single"/>
          <w:lang w:val="en-US" w:eastAsia="zh-CN" w:bidi="ar-SA"/>
        </w:rPr>
        <w:t>%</w:t>
      </w:r>
      <w:r>
        <w:rPr>
          <w:rFonts w:hint="eastAsia" w:ascii="宋体" w:hAnsi="宋体" w:eastAsia="宋体" w:cs="宋体"/>
          <w:color w:val="auto"/>
          <w:sz w:val="24"/>
          <w:szCs w:val="24"/>
          <w:highlight w:val="none"/>
          <w:lang w:val="en-US" w:eastAsia="zh-CN" w:bidi="ar-SA"/>
        </w:rPr>
        <w:t>）</w:t>
      </w:r>
    </w:p>
    <w:p w14:paraId="392DAE0F">
      <w:pPr>
        <w:keepNext w:val="0"/>
        <w:keepLines w:val="0"/>
        <w:pageBreakBefore w:val="0"/>
        <w:widowControl w:val="0"/>
        <w:kinsoku/>
        <w:overflowPunct/>
        <w:topLinePunct w:val="0"/>
        <w:autoSpaceDE/>
        <w:autoSpaceDN/>
        <w:bidi w:val="0"/>
        <w:adjustRightInd/>
        <w:snapToGrid/>
        <w:spacing w:line="360" w:lineRule="auto"/>
        <w:ind w:left="105" w:leftChars="50" w:right="105" w:rightChars="50" w:firstLine="424" w:firstLineChars="177"/>
        <w:textAlignment w:val="auto"/>
        <w:rPr>
          <w:rFonts w:hint="eastAsia" w:ascii="宋体" w:hAnsi="宋体" w:cs="宋体"/>
          <w:color w:val="auto"/>
          <w:sz w:val="24"/>
          <w:szCs w:val="24"/>
          <w:highlight w:val="none"/>
          <w:lang w:val="en-US" w:eastAsia="zh-CN" w:bidi="ar-SA"/>
        </w:rPr>
      </w:pPr>
      <w:r>
        <w:rPr>
          <w:rFonts w:hint="eastAsia" w:ascii="宋体" w:hAnsi="宋体" w:cs="宋体"/>
          <w:color w:val="auto"/>
          <w:sz w:val="24"/>
          <w:szCs w:val="24"/>
          <w:highlight w:val="none"/>
          <w:lang w:val="en-US" w:eastAsia="zh-CN" w:bidi="ar-SA"/>
        </w:rPr>
        <w:t>2、定额计价依据</w:t>
      </w:r>
    </w:p>
    <w:p w14:paraId="14F07E95">
      <w:pPr>
        <w:keepNext w:val="0"/>
        <w:keepLines w:val="0"/>
        <w:pageBreakBefore w:val="0"/>
        <w:widowControl w:val="0"/>
        <w:kinsoku/>
        <w:overflowPunct/>
        <w:topLinePunct w:val="0"/>
        <w:autoSpaceDE/>
        <w:autoSpaceDN/>
        <w:bidi w:val="0"/>
        <w:adjustRightInd/>
        <w:snapToGrid/>
        <w:spacing w:line="360" w:lineRule="auto"/>
        <w:ind w:left="105" w:leftChars="50" w:right="105" w:rightChars="50" w:firstLine="424" w:firstLineChars="177"/>
        <w:textAlignment w:val="auto"/>
        <w:rPr>
          <w:rFonts w:hint="eastAsia" w:ascii="宋体" w:hAnsi="宋体" w:cs="宋体"/>
          <w:color w:val="auto"/>
          <w:sz w:val="24"/>
          <w:szCs w:val="24"/>
          <w:highlight w:val="none"/>
          <w:lang w:val="en-US" w:eastAsia="zh-CN" w:bidi="ar-SA"/>
        </w:rPr>
      </w:pPr>
      <w:r>
        <w:rPr>
          <w:rFonts w:hint="eastAsia" w:ascii="宋体" w:hAnsi="宋体" w:cs="宋体"/>
          <w:color w:val="auto"/>
          <w:sz w:val="24"/>
          <w:szCs w:val="24"/>
          <w:highlight w:val="none"/>
          <w:lang w:val="en-US" w:eastAsia="zh-CN" w:bidi="ar-SA"/>
        </w:rPr>
        <w:t>2.1、定额采用《河南省房屋建筑与装饰工程预算定额（2016）》、《河南省通用安装工程预算定额（2016）》、《河南省市政工程预算定额（2016）》及豫建标定〔2016〕40号文及其相关的费用文件；</w:t>
      </w:r>
    </w:p>
    <w:p w14:paraId="45BF3EA5">
      <w:pPr>
        <w:keepNext w:val="0"/>
        <w:keepLines w:val="0"/>
        <w:pageBreakBefore w:val="0"/>
        <w:widowControl w:val="0"/>
        <w:kinsoku/>
        <w:overflowPunct/>
        <w:topLinePunct w:val="0"/>
        <w:autoSpaceDE/>
        <w:autoSpaceDN/>
        <w:bidi w:val="0"/>
        <w:adjustRightInd/>
        <w:snapToGrid/>
        <w:spacing w:line="360" w:lineRule="auto"/>
        <w:ind w:left="641" w:leftChars="278" w:right="105" w:rightChars="50" w:hanging="57" w:hangingChars="24"/>
        <w:textAlignment w:val="auto"/>
        <w:rPr>
          <w:rFonts w:hint="eastAsia" w:ascii="宋体" w:hAnsi="宋体" w:cs="宋体"/>
          <w:color w:val="auto"/>
          <w:sz w:val="24"/>
          <w:szCs w:val="24"/>
          <w:highlight w:val="none"/>
          <w:lang w:val="en-US" w:eastAsia="zh-CN" w:bidi="ar-SA"/>
        </w:rPr>
      </w:pPr>
      <w:r>
        <w:rPr>
          <w:rFonts w:hint="eastAsia" w:ascii="宋体" w:hAnsi="宋体" w:cs="宋体"/>
          <w:color w:val="auto"/>
          <w:sz w:val="24"/>
          <w:szCs w:val="24"/>
          <w:highlight w:val="none"/>
          <w:lang w:val="en-US" w:eastAsia="zh-CN" w:bidi="ar-SA"/>
        </w:rPr>
        <w:t>2.2、措施费中安全文明施工费按规定计取、不计取二次搬运费、夜间施工费；2.3、人工费和机械费调整按河南省建设工程消防技术中心下发的豫建消技〔2024〕31号文价格指数执行；</w:t>
      </w:r>
    </w:p>
    <w:p w14:paraId="37F248EB">
      <w:pPr>
        <w:keepNext w:val="0"/>
        <w:keepLines w:val="0"/>
        <w:pageBreakBefore w:val="0"/>
        <w:widowControl w:val="0"/>
        <w:kinsoku/>
        <w:overflowPunct/>
        <w:topLinePunct w:val="0"/>
        <w:autoSpaceDE/>
        <w:autoSpaceDN/>
        <w:bidi w:val="0"/>
        <w:adjustRightInd/>
        <w:snapToGrid/>
        <w:spacing w:line="360" w:lineRule="auto"/>
        <w:ind w:left="105" w:leftChars="50" w:right="105" w:rightChars="50" w:firstLine="424" w:firstLineChars="177"/>
        <w:textAlignment w:val="auto"/>
        <w:rPr>
          <w:rFonts w:hint="eastAsia" w:ascii="宋体" w:hAnsi="宋体" w:cs="宋体"/>
          <w:color w:val="auto"/>
          <w:sz w:val="24"/>
          <w:szCs w:val="24"/>
          <w:highlight w:val="none"/>
          <w:lang w:val="en-US" w:eastAsia="zh-CN" w:bidi="ar-SA"/>
        </w:rPr>
      </w:pPr>
      <w:r>
        <w:rPr>
          <w:rFonts w:hint="eastAsia" w:ascii="宋体" w:hAnsi="宋体" w:cs="宋体"/>
          <w:color w:val="auto"/>
          <w:sz w:val="24"/>
          <w:szCs w:val="24"/>
          <w:highlight w:val="none"/>
          <w:lang w:val="en-US" w:eastAsia="zh-CN" w:bidi="ar-SA"/>
        </w:rPr>
        <w:t>2.4、规费按规定计取；</w:t>
      </w:r>
    </w:p>
    <w:p w14:paraId="6B4171C0">
      <w:pPr>
        <w:keepNext w:val="0"/>
        <w:keepLines w:val="0"/>
        <w:pageBreakBefore w:val="0"/>
        <w:widowControl w:val="0"/>
        <w:kinsoku/>
        <w:overflowPunct/>
        <w:topLinePunct w:val="0"/>
        <w:autoSpaceDE/>
        <w:autoSpaceDN/>
        <w:bidi w:val="0"/>
        <w:adjustRightInd/>
        <w:snapToGrid/>
        <w:spacing w:line="360" w:lineRule="auto"/>
        <w:ind w:left="105" w:leftChars="50" w:right="105" w:rightChars="50" w:firstLine="424" w:firstLineChars="177"/>
        <w:textAlignment w:val="auto"/>
        <w:rPr>
          <w:rFonts w:hint="eastAsia" w:ascii="宋体" w:hAnsi="宋体" w:cs="宋体"/>
          <w:color w:val="auto"/>
          <w:sz w:val="24"/>
          <w:szCs w:val="24"/>
          <w:highlight w:val="none"/>
          <w:lang w:val="en-US" w:eastAsia="zh-CN" w:bidi="ar-SA"/>
        </w:rPr>
      </w:pPr>
      <w:r>
        <w:rPr>
          <w:rFonts w:hint="eastAsia" w:ascii="宋体" w:hAnsi="宋体" w:cs="宋体"/>
          <w:color w:val="auto"/>
          <w:sz w:val="24"/>
          <w:szCs w:val="24"/>
          <w:highlight w:val="none"/>
          <w:lang w:val="en-US" w:eastAsia="zh-CN" w:bidi="ar-SA"/>
        </w:rPr>
        <w:t>2.5、材料价格按郑州市建设工程材料价格信息2025年第二季度信息价调整，其上没有的双方进行市场询价计入；</w:t>
      </w:r>
      <w:bookmarkStart w:id="0" w:name="_GoBack"/>
      <w:bookmarkEnd w:id="0"/>
    </w:p>
    <w:p w14:paraId="6E280358">
      <w:pPr>
        <w:keepNext w:val="0"/>
        <w:keepLines w:val="0"/>
        <w:pageBreakBefore w:val="0"/>
        <w:widowControl w:val="0"/>
        <w:kinsoku/>
        <w:overflowPunct/>
        <w:topLinePunct w:val="0"/>
        <w:autoSpaceDE/>
        <w:autoSpaceDN/>
        <w:bidi w:val="0"/>
        <w:adjustRightInd/>
        <w:snapToGrid/>
        <w:spacing w:line="360" w:lineRule="auto"/>
        <w:ind w:left="105" w:leftChars="50" w:right="105" w:rightChars="50" w:firstLine="424" w:firstLineChars="177"/>
        <w:textAlignment w:val="auto"/>
        <w:rPr>
          <w:rFonts w:hint="eastAsia" w:ascii="宋体" w:hAnsi="宋体" w:cs="宋体"/>
          <w:color w:val="auto"/>
          <w:sz w:val="24"/>
          <w:szCs w:val="24"/>
          <w:highlight w:val="none"/>
          <w:lang w:val="en-US" w:eastAsia="zh-CN" w:bidi="ar-SA"/>
        </w:rPr>
      </w:pPr>
      <w:r>
        <w:rPr>
          <w:rFonts w:hint="eastAsia" w:ascii="宋体" w:hAnsi="宋体" w:cs="宋体"/>
          <w:color w:val="auto"/>
          <w:sz w:val="24"/>
          <w:szCs w:val="24"/>
          <w:highlight w:val="none"/>
          <w:lang w:val="en-US" w:eastAsia="zh-CN" w:bidi="ar-SA"/>
        </w:rPr>
        <w:t>2.6、税金按9%（增值税）计取。</w:t>
      </w:r>
    </w:p>
    <w:p w14:paraId="2B4BF4E1">
      <w:pPr>
        <w:spacing w:line="360" w:lineRule="auto"/>
        <w:ind w:firstLine="480" w:firstLineChars="200"/>
        <w:rPr>
          <w:rFonts w:hint="eastAsia" w:ascii="宋体" w:hAnsi="宋体"/>
          <w:color w:val="auto"/>
          <w:sz w:val="24"/>
          <w:szCs w:val="24"/>
          <w:highlight w:val="none"/>
          <w:lang w:val="en-US" w:eastAsia="zh-CN"/>
        </w:rPr>
      </w:pPr>
      <w:r>
        <w:rPr>
          <w:rFonts w:hint="eastAsia" w:ascii="宋体" w:hAnsi="宋体" w:cs="宋体"/>
          <w:color w:val="auto"/>
          <w:sz w:val="24"/>
          <w:szCs w:val="24"/>
          <w:highlight w:val="none"/>
          <w:lang w:val="en-US" w:eastAsia="zh-CN" w:bidi="ar-SA"/>
        </w:rPr>
        <w:t>2.7、</w:t>
      </w:r>
      <w:r>
        <w:rPr>
          <w:rFonts w:hint="eastAsia" w:ascii="宋体" w:hAnsi="宋体"/>
          <w:color w:val="auto"/>
          <w:sz w:val="24"/>
          <w:szCs w:val="24"/>
          <w:highlight w:val="none"/>
          <w:lang w:val="en-US" w:eastAsia="zh-CN"/>
        </w:rPr>
        <w:t>垃圾外运：工程量为计算体积（实方），单价按150元/m³计入结算（价格包含：装、卸、运、税金）；</w:t>
      </w:r>
    </w:p>
    <w:p w14:paraId="6DFF331C">
      <w:pPr>
        <w:spacing w:line="360" w:lineRule="auto"/>
        <w:ind w:firstLine="480" w:firstLineChars="200"/>
        <w:rPr>
          <w:rFonts w:hint="eastAsia" w:ascii="宋体" w:hAnsi="宋体"/>
          <w:color w:val="auto"/>
          <w:sz w:val="24"/>
          <w:szCs w:val="24"/>
          <w:highlight w:val="none"/>
          <w:lang w:val="en-US" w:eastAsia="zh-CN"/>
        </w:rPr>
      </w:pPr>
      <w:r>
        <w:rPr>
          <w:rFonts w:hint="eastAsia" w:ascii="宋体" w:hAnsi="宋体"/>
          <w:color w:val="auto"/>
          <w:sz w:val="24"/>
          <w:szCs w:val="24"/>
          <w:highlight w:val="none"/>
          <w:lang w:val="en-US" w:eastAsia="zh-CN"/>
        </w:rPr>
        <w:t>2.8、零星人工费：按260元/个（含税价）签证计入；</w:t>
      </w:r>
    </w:p>
    <w:p w14:paraId="725BB537">
      <w:pPr>
        <w:keepNext w:val="0"/>
        <w:keepLines w:val="0"/>
        <w:pageBreakBefore w:val="0"/>
        <w:widowControl w:val="0"/>
        <w:kinsoku/>
        <w:overflowPunct/>
        <w:topLinePunct w:val="0"/>
        <w:autoSpaceDE/>
        <w:autoSpaceDN/>
        <w:bidi w:val="0"/>
        <w:adjustRightInd/>
        <w:snapToGrid/>
        <w:spacing w:line="360" w:lineRule="auto"/>
        <w:ind w:left="105" w:leftChars="50" w:right="105" w:rightChars="50" w:firstLine="424" w:firstLineChars="177"/>
        <w:textAlignment w:val="auto"/>
        <w:rPr>
          <w:rFonts w:hint="eastAsia" w:ascii="宋体" w:hAnsi="宋体" w:cs="宋体"/>
          <w:color w:val="auto"/>
          <w:sz w:val="24"/>
          <w:szCs w:val="24"/>
          <w:highlight w:val="none"/>
          <w:lang w:val="en-US" w:eastAsia="zh-CN" w:bidi="ar-SA"/>
        </w:rPr>
      </w:pPr>
      <w:r>
        <w:rPr>
          <w:rFonts w:hint="eastAsia" w:ascii="宋体" w:hAnsi="宋体" w:cs="宋体"/>
          <w:color w:val="auto"/>
          <w:sz w:val="24"/>
          <w:szCs w:val="24"/>
          <w:highlight w:val="none"/>
          <w:lang w:val="en-US" w:eastAsia="zh-CN" w:bidi="ar-SA"/>
        </w:rPr>
        <w:t>2.9、施工不计取垂直提升费；</w:t>
      </w:r>
    </w:p>
    <w:p w14:paraId="140A66FD">
      <w:pPr>
        <w:spacing w:line="360" w:lineRule="auto"/>
        <w:ind w:firstLine="480" w:firstLineChars="200"/>
        <w:rPr>
          <w:rFonts w:ascii="宋体" w:hAnsi="宋体"/>
          <w:color w:val="auto"/>
          <w:sz w:val="24"/>
          <w:szCs w:val="24"/>
          <w:highlight w:val="none"/>
        </w:rPr>
      </w:pPr>
      <w:r>
        <w:rPr>
          <w:rFonts w:hint="eastAsia" w:ascii="宋体" w:hAnsi="宋体" w:cs="宋体"/>
          <w:color w:val="auto"/>
          <w:sz w:val="24"/>
          <w:szCs w:val="24"/>
          <w:highlight w:val="none"/>
          <w:lang w:val="en-US" w:eastAsia="zh-CN" w:bidi="ar-SA"/>
        </w:rPr>
        <w:t>2.10、清单外的</w:t>
      </w:r>
      <w:r>
        <w:rPr>
          <w:rFonts w:hint="eastAsia" w:ascii="宋体" w:hAnsi="宋体"/>
          <w:color w:val="auto"/>
          <w:sz w:val="24"/>
          <w:szCs w:val="24"/>
          <w:highlight w:val="none"/>
        </w:rPr>
        <w:t>土建工程拆除项目的计价原则是：</w:t>
      </w:r>
      <w:r>
        <w:rPr>
          <w:rFonts w:hint="eastAsia" w:ascii="宋体" w:hAnsi="宋体"/>
          <w:color w:val="auto"/>
          <w:sz w:val="24"/>
          <w:szCs w:val="24"/>
          <w:highlight w:val="none"/>
          <w:lang w:val="en-US" w:eastAsia="zh-CN"/>
        </w:rPr>
        <w:t>按照</w:t>
      </w:r>
      <w:r>
        <w:rPr>
          <w:rFonts w:hint="eastAsia" w:ascii="宋体" w:hAnsi="宋体"/>
          <w:color w:val="auto"/>
          <w:sz w:val="24"/>
          <w:szCs w:val="24"/>
          <w:highlight w:val="none"/>
        </w:rPr>
        <w:t>定额中有相似或相近字目的，按照相似或相近</w:t>
      </w:r>
      <w:r>
        <w:rPr>
          <w:rFonts w:hint="eastAsia" w:ascii="宋体" w:hAnsi="宋体"/>
          <w:color w:val="auto"/>
          <w:sz w:val="24"/>
          <w:szCs w:val="24"/>
          <w:highlight w:val="none"/>
          <w:lang w:val="en-US" w:eastAsia="zh-CN"/>
        </w:rPr>
        <w:t>子</w:t>
      </w:r>
      <w:r>
        <w:rPr>
          <w:rFonts w:hint="eastAsia" w:ascii="宋体" w:hAnsi="宋体"/>
          <w:color w:val="auto"/>
          <w:sz w:val="24"/>
          <w:szCs w:val="24"/>
          <w:highlight w:val="none"/>
        </w:rPr>
        <w:t>目计算，不得换算；定额中没有相似或相近</w:t>
      </w:r>
      <w:r>
        <w:rPr>
          <w:rFonts w:hint="eastAsia" w:ascii="宋体" w:hAnsi="宋体"/>
          <w:color w:val="auto"/>
          <w:sz w:val="24"/>
          <w:szCs w:val="24"/>
          <w:highlight w:val="none"/>
          <w:lang w:val="en-US" w:eastAsia="zh-CN"/>
        </w:rPr>
        <w:t>子</w:t>
      </w:r>
      <w:r>
        <w:rPr>
          <w:rFonts w:hint="eastAsia" w:ascii="宋体" w:hAnsi="宋体"/>
          <w:color w:val="auto"/>
          <w:sz w:val="24"/>
          <w:szCs w:val="24"/>
          <w:highlight w:val="none"/>
        </w:rPr>
        <w:t>目的按照土建定额相应子目（扣除材料费）并乘系数0</w:t>
      </w:r>
      <w:r>
        <w:rPr>
          <w:rFonts w:ascii="宋体" w:hAnsi="宋体"/>
          <w:color w:val="auto"/>
          <w:sz w:val="24"/>
          <w:szCs w:val="24"/>
          <w:highlight w:val="none"/>
        </w:rPr>
        <w:t>.25</w:t>
      </w:r>
      <w:r>
        <w:rPr>
          <w:rFonts w:hint="eastAsia" w:ascii="宋体" w:hAnsi="宋体"/>
          <w:color w:val="auto"/>
          <w:sz w:val="24"/>
          <w:szCs w:val="24"/>
          <w:highlight w:val="none"/>
        </w:rPr>
        <w:t>计取。</w:t>
      </w:r>
    </w:p>
    <w:p w14:paraId="74470CBA">
      <w:pPr>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lang w:val="en-US" w:eastAsia="zh-CN"/>
        </w:rPr>
        <w:t>2.11</w:t>
      </w:r>
      <w:r>
        <w:rPr>
          <w:rFonts w:hint="eastAsia" w:ascii="宋体" w:hAnsi="宋体"/>
          <w:color w:val="auto"/>
          <w:sz w:val="24"/>
          <w:szCs w:val="24"/>
          <w:highlight w:val="none"/>
        </w:rPr>
        <w:t>、安装工程拆除项目的计价基础为子目基价（扣除材料费）并区别不同的拆除系数计价，拆除系数见表。</w:t>
      </w:r>
    </w:p>
    <w:tbl>
      <w:tblPr>
        <w:tblStyle w:val="5"/>
        <w:tblW w:w="7880" w:type="dxa"/>
        <w:tblInd w:w="0" w:type="dxa"/>
        <w:tblLayout w:type="autofit"/>
        <w:tblCellMar>
          <w:top w:w="0" w:type="dxa"/>
          <w:left w:w="108" w:type="dxa"/>
          <w:bottom w:w="0" w:type="dxa"/>
          <w:right w:w="108" w:type="dxa"/>
        </w:tblCellMar>
      </w:tblPr>
      <w:tblGrid>
        <w:gridCol w:w="2500"/>
        <w:gridCol w:w="2780"/>
        <w:gridCol w:w="2600"/>
      </w:tblGrid>
      <w:tr w14:paraId="6058C366">
        <w:tblPrEx>
          <w:tblCellMar>
            <w:top w:w="0" w:type="dxa"/>
            <w:left w:w="108" w:type="dxa"/>
            <w:bottom w:w="0" w:type="dxa"/>
            <w:right w:w="108" w:type="dxa"/>
          </w:tblCellMar>
        </w:tblPrEx>
        <w:trPr>
          <w:trHeight w:val="636" w:hRule="atLeast"/>
        </w:trPr>
        <w:tc>
          <w:tcPr>
            <w:tcW w:w="7880" w:type="dxa"/>
            <w:gridSpan w:val="3"/>
            <w:tcBorders>
              <w:top w:val="single" w:color="auto" w:sz="4" w:space="0"/>
              <w:left w:val="single" w:color="auto" w:sz="4" w:space="0"/>
              <w:bottom w:val="single" w:color="auto" w:sz="4" w:space="0"/>
              <w:right w:val="single" w:color="auto" w:sz="4" w:space="0"/>
            </w:tcBorders>
            <w:noWrap w:val="0"/>
            <w:vAlign w:val="center"/>
          </w:tcPr>
          <w:p w14:paraId="20AA1D4D">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各安装专业及拆除类型划分的拆除系数表</w:t>
            </w:r>
          </w:p>
        </w:tc>
      </w:tr>
      <w:tr w14:paraId="4EC1930E">
        <w:tblPrEx>
          <w:tblCellMar>
            <w:top w:w="0" w:type="dxa"/>
            <w:left w:w="108" w:type="dxa"/>
            <w:bottom w:w="0" w:type="dxa"/>
            <w:right w:w="108" w:type="dxa"/>
          </w:tblCellMar>
        </w:tblPrEx>
        <w:trPr>
          <w:trHeight w:val="480" w:hRule="atLeast"/>
        </w:trPr>
        <w:tc>
          <w:tcPr>
            <w:tcW w:w="2500" w:type="dxa"/>
            <w:vMerge w:val="restart"/>
            <w:tcBorders>
              <w:top w:val="nil"/>
              <w:left w:val="single" w:color="auto" w:sz="4" w:space="0"/>
              <w:bottom w:val="single" w:color="auto" w:sz="4" w:space="0"/>
              <w:right w:val="single" w:color="auto" w:sz="4" w:space="0"/>
            </w:tcBorders>
            <w:noWrap w:val="0"/>
            <w:vAlign w:val="center"/>
          </w:tcPr>
          <w:p w14:paraId="5120055C">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安装专业</w:t>
            </w:r>
          </w:p>
        </w:tc>
        <w:tc>
          <w:tcPr>
            <w:tcW w:w="5380" w:type="dxa"/>
            <w:gridSpan w:val="2"/>
            <w:tcBorders>
              <w:top w:val="single" w:color="auto" w:sz="4" w:space="0"/>
              <w:left w:val="nil"/>
              <w:bottom w:val="single" w:color="auto" w:sz="4" w:space="0"/>
              <w:right w:val="single" w:color="auto" w:sz="4" w:space="0"/>
            </w:tcBorders>
            <w:noWrap w:val="0"/>
            <w:vAlign w:val="center"/>
          </w:tcPr>
          <w:p w14:paraId="42E6F10D">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拆除类型</w:t>
            </w:r>
          </w:p>
        </w:tc>
      </w:tr>
      <w:tr w14:paraId="5DAD1CFD">
        <w:tblPrEx>
          <w:tblCellMar>
            <w:top w:w="0" w:type="dxa"/>
            <w:left w:w="108" w:type="dxa"/>
            <w:bottom w:w="0" w:type="dxa"/>
            <w:right w:w="108" w:type="dxa"/>
          </w:tblCellMar>
        </w:tblPrEx>
        <w:trPr>
          <w:trHeight w:val="432" w:hRule="atLeast"/>
        </w:trPr>
        <w:tc>
          <w:tcPr>
            <w:tcW w:w="2500" w:type="dxa"/>
            <w:vMerge w:val="continue"/>
            <w:tcBorders>
              <w:top w:val="nil"/>
              <w:left w:val="single" w:color="auto" w:sz="4" w:space="0"/>
              <w:bottom w:val="single" w:color="auto" w:sz="4" w:space="0"/>
              <w:right w:val="single" w:color="auto" w:sz="4" w:space="0"/>
            </w:tcBorders>
            <w:noWrap w:val="0"/>
            <w:vAlign w:val="center"/>
          </w:tcPr>
          <w:p w14:paraId="7E7F8682">
            <w:pPr>
              <w:spacing w:line="360" w:lineRule="auto"/>
              <w:rPr>
                <w:rFonts w:ascii="宋体" w:hAnsi="宋体" w:cs="宋体"/>
                <w:color w:val="auto"/>
                <w:sz w:val="24"/>
                <w:szCs w:val="24"/>
                <w:highlight w:val="none"/>
              </w:rPr>
            </w:pPr>
          </w:p>
        </w:tc>
        <w:tc>
          <w:tcPr>
            <w:tcW w:w="2780" w:type="dxa"/>
            <w:tcBorders>
              <w:top w:val="nil"/>
              <w:left w:val="nil"/>
              <w:bottom w:val="single" w:color="auto" w:sz="4" w:space="0"/>
              <w:right w:val="single" w:color="auto" w:sz="4" w:space="0"/>
            </w:tcBorders>
            <w:noWrap w:val="0"/>
            <w:vAlign w:val="center"/>
          </w:tcPr>
          <w:p w14:paraId="161CBBF9">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保护性拆除</w:t>
            </w:r>
          </w:p>
        </w:tc>
        <w:tc>
          <w:tcPr>
            <w:tcW w:w="2600" w:type="dxa"/>
            <w:tcBorders>
              <w:top w:val="nil"/>
              <w:left w:val="nil"/>
              <w:bottom w:val="single" w:color="auto" w:sz="4" w:space="0"/>
              <w:right w:val="single" w:color="auto" w:sz="4" w:space="0"/>
            </w:tcBorders>
            <w:noWrap w:val="0"/>
            <w:vAlign w:val="center"/>
          </w:tcPr>
          <w:p w14:paraId="0E63E84F">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破坏性拆除</w:t>
            </w:r>
          </w:p>
        </w:tc>
      </w:tr>
      <w:tr w14:paraId="06F4B38E">
        <w:tblPrEx>
          <w:tblCellMar>
            <w:top w:w="0" w:type="dxa"/>
            <w:left w:w="108" w:type="dxa"/>
            <w:bottom w:w="0" w:type="dxa"/>
            <w:right w:w="108" w:type="dxa"/>
          </w:tblCellMar>
        </w:tblPrEx>
        <w:trPr>
          <w:trHeight w:val="420" w:hRule="atLeast"/>
        </w:trPr>
        <w:tc>
          <w:tcPr>
            <w:tcW w:w="2500" w:type="dxa"/>
            <w:tcBorders>
              <w:top w:val="nil"/>
              <w:left w:val="single" w:color="auto" w:sz="4" w:space="0"/>
              <w:bottom w:val="single" w:color="auto" w:sz="4" w:space="0"/>
              <w:right w:val="single" w:color="auto" w:sz="4" w:space="0"/>
            </w:tcBorders>
            <w:noWrap w:val="0"/>
            <w:vAlign w:val="center"/>
          </w:tcPr>
          <w:p w14:paraId="7E180D75">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给排水、燃气工程</w:t>
            </w:r>
          </w:p>
        </w:tc>
        <w:tc>
          <w:tcPr>
            <w:tcW w:w="2780" w:type="dxa"/>
            <w:tcBorders>
              <w:top w:val="nil"/>
              <w:left w:val="nil"/>
              <w:bottom w:val="single" w:color="auto" w:sz="4" w:space="0"/>
              <w:right w:val="single" w:color="auto" w:sz="4" w:space="0"/>
            </w:tcBorders>
            <w:noWrap w:val="0"/>
            <w:vAlign w:val="center"/>
          </w:tcPr>
          <w:p w14:paraId="471B244F">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0.5</w:t>
            </w:r>
          </w:p>
        </w:tc>
        <w:tc>
          <w:tcPr>
            <w:tcW w:w="2600" w:type="dxa"/>
            <w:tcBorders>
              <w:top w:val="nil"/>
              <w:left w:val="nil"/>
              <w:bottom w:val="single" w:color="auto" w:sz="4" w:space="0"/>
              <w:right w:val="single" w:color="auto" w:sz="4" w:space="0"/>
            </w:tcBorders>
            <w:noWrap w:val="0"/>
            <w:vAlign w:val="center"/>
          </w:tcPr>
          <w:p w14:paraId="39385316">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0.25</w:t>
            </w:r>
          </w:p>
        </w:tc>
      </w:tr>
      <w:tr w14:paraId="1A985B15">
        <w:tblPrEx>
          <w:tblCellMar>
            <w:top w:w="0" w:type="dxa"/>
            <w:left w:w="108" w:type="dxa"/>
            <w:bottom w:w="0" w:type="dxa"/>
            <w:right w:w="108" w:type="dxa"/>
          </w:tblCellMar>
        </w:tblPrEx>
        <w:trPr>
          <w:trHeight w:val="360" w:hRule="atLeast"/>
        </w:trPr>
        <w:tc>
          <w:tcPr>
            <w:tcW w:w="2500" w:type="dxa"/>
            <w:tcBorders>
              <w:top w:val="nil"/>
              <w:left w:val="single" w:color="auto" w:sz="4" w:space="0"/>
              <w:bottom w:val="single" w:color="auto" w:sz="4" w:space="0"/>
              <w:right w:val="single" w:color="auto" w:sz="4" w:space="0"/>
            </w:tcBorders>
            <w:noWrap w:val="0"/>
            <w:vAlign w:val="center"/>
          </w:tcPr>
          <w:p w14:paraId="2F430095">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电气工程（带电作业）</w:t>
            </w:r>
          </w:p>
        </w:tc>
        <w:tc>
          <w:tcPr>
            <w:tcW w:w="2780" w:type="dxa"/>
            <w:tcBorders>
              <w:top w:val="nil"/>
              <w:left w:val="nil"/>
              <w:bottom w:val="single" w:color="auto" w:sz="4" w:space="0"/>
              <w:right w:val="single" w:color="auto" w:sz="4" w:space="0"/>
            </w:tcBorders>
            <w:noWrap w:val="0"/>
            <w:vAlign w:val="center"/>
          </w:tcPr>
          <w:p w14:paraId="4B9BB6D3">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0.7</w:t>
            </w:r>
          </w:p>
        </w:tc>
        <w:tc>
          <w:tcPr>
            <w:tcW w:w="2600" w:type="dxa"/>
            <w:tcBorders>
              <w:top w:val="nil"/>
              <w:left w:val="nil"/>
              <w:bottom w:val="single" w:color="auto" w:sz="4" w:space="0"/>
              <w:right w:val="single" w:color="auto" w:sz="4" w:space="0"/>
            </w:tcBorders>
            <w:noWrap w:val="0"/>
            <w:vAlign w:val="center"/>
          </w:tcPr>
          <w:p w14:paraId="381D44F7">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0.35</w:t>
            </w:r>
          </w:p>
        </w:tc>
      </w:tr>
      <w:tr w14:paraId="51ED6B92">
        <w:tblPrEx>
          <w:tblCellMar>
            <w:top w:w="0" w:type="dxa"/>
            <w:left w:w="108" w:type="dxa"/>
            <w:bottom w:w="0" w:type="dxa"/>
            <w:right w:w="108" w:type="dxa"/>
          </w:tblCellMar>
        </w:tblPrEx>
        <w:trPr>
          <w:trHeight w:val="360" w:hRule="atLeast"/>
        </w:trPr>
        <w:tc>
          <w:tcPr>
            <w:tcW w:w="2500" w:type="dxa"/>
            <w:tcBorders>
              <w:top w:val="nil"/>
              <w:left w:val="single" w:color="auto" w:sz="4" w:space="0"/>
              <w:bottom w:val="single" w:color="auto" w:sz="4" w:space="0"/>
              <w:right w:val="single" w:color="auto" w:sz="4" w:space="0"/>
            </w:tcBorders>
            <w:noWrap w:val="0"/>
            <w:vAlign w:val="center"/>
          </w:tcPr>
          <w:p w14:paraId="3F5DC296">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电气工程（不带电作业）</w:t>
            </w:r>
          </w:p>
        </w:tc>
        <w:tc>
          <w:tcPr>
            <w:tcW w:w="2780" w:type="dxa"/>
            <w:tcBorders>
              <w:top w:val="nil"/>
              <w:left w:val="nil"/>
              <w:bottom w:val="single" w:color="auto" w:sz="4" w:space="0"/>
              <w:right w:val="single" w:color="auto" w:sz="4" w:space="0"/>
            </w:tcBorders>
            <w:noWrap w:val="0"/>
            <w:vAlign w:val="center"/>
          </w:tcPr>
          <w:p w14:paraId="062957DA">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0.5</w:t>
            </w:r>
          </w:p>
        </w:tc>
        <w:tc>
          <w:tcPr>
            <w:tcW w:w="2600" w:type="dxa"/>
            <w:tcBorders>
              <w:top w:val="nil"/>
              <w:left w:val="nil"/>
              <w:bottom w:val="single" w:color="auto" w:sz="4" w:space="0"/>
              <w:right w:val="single" w:color="auto" w:sz="4" w:space="0"/>
            </w:tcBorders>
            <w:noWrap w:val="0"/>
            <w:vAlign w:val="center"/>
          </w:tcPr>
          <w:p w14:paraId="67597B24">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0.25</w:t>
            </w:r>
          </w:p>
        </w:tc>
      </w:tr>
      <w:tr w14:paraId="1155EEEA">
        <w:tblPrEx>
          <w:tblCellMar>
            <w:top w:w="0" w:type="dxa"/>
            <w:left w:w="108" w:type="dxa"/>
            <w:bottom w:w="0" w:type="dxa"/>
            <w:right w:w="108" w:type="dxa"/>
          </w:tblCellMar>
        </w:tblPrEx>
        <w:trPr>
          <w:trHeight w:val="360" w:hRule="atLeast"/>
        </w:trPr>
        <w:tc>
          <w:tcPr>
            <w:tcW w:w="2500" w:type="dxa"/>
            <w:tcBorders>
              <w:top w:val="nil"/>
              <w:left w:val="single" w:color="auto" w:sz="4" w:space="0"/>
              <w:bottom w:val="single" w:color="auto" w:sz="4" w:space="0"/>
              <w:right w:val="single" w:color="auto" w:sz="4" w:space="0"/>
            </w:tcBorders>
            <w:noWrap w:val="0"/>
            <w:vAlign w:val="center"/>
          </w:tcPr>
          <w:p w14:paraId="1FF7E676">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通风空调工程</w:t>
            </w:r>
          </w:p>
        </w:tc>
        <w:tc>
          <w:tcPr>
            <w:tcW w:w="2780" w:type="dxa"/>
            <w:tcBorders>
              <w:top w:val="nil"/>
              <w:left w:val="nil"/>
              <w:bottom w:val="single" w:color="auto" w:sz="4" w:space="0"/>
              <w:right w:val="single" w:color="auto" w:sz="4" w:space="0"/>
            </w:tcBorders>
            <w:noWrap w:val="0"/>
            <w:vAlign w:val="center"/>
          </w:tcPr>
          <w:p w14:paraId="3C3BF348">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0.7</w:t>
            </w:r>
          </w:p>
        </w:tc>
        <w:tc>
          <w:tcPr>
            <w:tcW w:w="2600" w:type="dxa"/>
            <w:tcBorders>
              <w:top w:val="nil"/>
              <w:left w:val="nil"/>
              <w:bottom w:val="single" w:color="auto" w:sz="4" w:space="0"/>
              <w:right w:val="single" w:color="auto" w:sz="4" w:space="0"/>
            </w:tcBorders>
            <w:noWrap w:val="0"/>
            <w:vAlign w:val="center"/>
          </w:tcPr>
          <w:p w14:paraId="79D39AF6">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0.35</w:t>
            </w:r>
          </w:p>
        </w:tc>
      </w:tr>
      <w:tr w14:paraId="1A847804">
        <w:tblPrEx>
          <w:tblCellMar>
            <w:top w:w="0" w:type="dxa"/>
            <w:left w:w="108" w:type="dxa"/>
            <w:bottom w:w="0" w:type="dxa"/>
            <w:right w:w="108" w:type="dxa"/>
          </w:tblCellMar>
        </w:tblPrEx>
        <w:trPr>
          <w:trHeight w:val="360" w:hRule="atLeast"/>
        </w:trPr>
        <w:tc>
          <w:tcPr>
            <w:tcW w:w="2500" w:type="dxa"/>
            <w:tcBorders>
              <w:top w:val="nil"/>
              <w:left w:val="single" w:color="auto" w:sz="4" w:space="0"/>
              <w:bottom w:val="single" w:color="auto" w:sz="4" w:space="0"/>
              <w:right w:val="single" w:color="auto" w:sz="4" w:space="0"/>
            </w:tcBorders>
            <w:noWrap w:val="0"/>
            <w:vAlign w:val="center"/>
          </w:tcPr>
          <w:p w14:paraId="6F43CECE">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消防安全工程</w:t>
            </w:r>
          </w:p>
        </w:tc>
        <w:tc>
          <w:tcPr>
            <w:tcW w:w="2780" w:type="dxa"/>
            <w:tcBorders>
              <w:top w:val="nil"/>
              <w:left w:val="nil"/>
              <w:bottom w:val="single" w:color="auto" w:sz="4" w:space="0"/>
              <w:right w:val="single" w:color="auto" w:sz="4" w:space="0"/>
            </w:tcBorders>
            <w:noWrap w:val="0"/>
            <w:vAlign w:val="center"/>
          </w:tcPr>
          <w:p w14:paraId="2812541E">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0.6</w:t>
            </w:r>
          </w:p>
        </w:tc>
        <w:tc>
          <w:tcPr>
            <w:tcW w:w="2600" w:type="dxa"/>
            <w:tcBorders>
              <w:top w:val="nil"/>
              <w:left w:val="nil"/>
              <w:bottom w:val="single" w:color="auto" w:sz="4" w:space="0"/>
              <w:right w:val="single" w:color="auto" w:sz="4" w:space="0"/>
            </w:tcBorders>
            <w:noWrap w:val="0"/>
            <w:vAlign w:val="center"/>
          </w:tcPr>
          <w:p w14:paraId="562E3D2D">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0.3</w:t>
            </w:r>
          </w:p>
        </w:tc>
      </w:tr>
    </w:tbl>
    <w:p w14:paraId="14735F68">
      <w:pPr>
        <w:keepNext w:val="0"/>
        <w:keepLines w:val="0"/>
        <w:pageBreakBefore w:val="0"/>
        <w:widowControl w:val="0"/>
        <w:kinsoku/>
        <w:overflowPunct/>
        <w:topLinePunct w:val="0"/>
        <w:autoSpaceDE/>
        <w:autoSpaceDN/>
        <w:bidi w:val="0"/>
        <w:adjustRightInd/>
        <w:snapToGrid/>
        <w:spacing w:line="360" w:lineRule="auto"/>
        <w:ind w:left="105" w:leftChars="50" w:right="105" w:rightChars="50" w:firstLine="424" w:firstLineChars="177"/>
        <w:textAlignment w:val="auto"/>
        <w:rPr>
          <w:rFonts w:hint="eastAsia" w:ascii="宋体" w:hAnsi="宋体" w:cs="宋体"/>
          <w:color w:val="auto"/>
          <w:sz w:val="24"/>
          <w:szCs w:val="24"/>
          <w:highlight w:val="none"/>
          <w:lang w:val="en-US" w:eastAsia="zh-CN" w:bidi="ar-SA"/>
        </w:rPr>
      </w:pPr>
    </w:p>
    <w:p w14:paraId="1A7C9714">
      <w:pPr>
        <w:keepNext w:val="0"/>
        <w:keepLines w:val="0"/>
        <w:pageBreakBefore w:val="0"/>
        <w:widowControl w:val="0"/>
        <w:kinsoku/>
        <w:overflowPunct/>
        <w:topLinePunct w:val="0"/>
        <w:autoSpaceDE/>
        <w:autoSpaceDN/>
        <w:bidi w:val="0"/>
        <w:adjustRightInd/>
        <w:snapToGrid/>
        <w:spacing w:line="360" w:lineRule="auto"/>
        <w:ind w:left="105" w:leftChars="50" w:right="105" w:rightChars="50" w:firstLine="424" w:firstLineChars="177"/>
        <w:textAlignment w:val="auto"/>
        <w:rPr>
          <w:rFonts w:hint="eastAsia" w:ascii="宋体" w:hAnsi="宋体" w:cs="宋体"/>
          <w:color w:val="auto"/>
          <w:sz w:val="24"/>
          <w:szCs w:val="24"/>
          <w:highlight w:val="none"/>
          <w:lang w:val="en-US" w:eastAsia="zh-CN" w:bidi="ar-SA"/>
        </w:rPr>
      </w:pPr>
      <w:r>
        <w:rPr>
          <w:rFonts w:hint="eastAsia" w:ascii="宋体" w:hAnsi="宋体" w:cs="宋体"/>
          <w:color w:val="auto"/>
          <w:sz w:val="24"/>
          <w:szCs w:val="24"/>
          <w:highlight w:val="none"/>
          <w:lang w:val="en-US" w:eastAsia="zh-CN" w:bidi="ar-SA"/>
        </w:rPr>
        <w:t>2.12、水电费：施工用水5.86元/吨，用电1.5元/度。施工单位现场挂表计量，服从发包方的管理。每月发包方管理人员抄表计量。发包方财务部门核算后一周内，承包方将费用交至发包方财务部门。</w:t>
      </w:r>
    </w:p>
    <w:p w14:paraId="0E9A8E66">
      <w:pPr>
        <w:numPr>
          <w:ilvl w:val="0"/>
          <w:numId w:val="0"/>
        </w:numPr>
        <w:spacing w:line="360" w:lineRule="auto"/>
        <w:ind w:left="0" w:leftChars="0" w:firstLine="480" w:firstLineChars="200"/>
        <w:rPr>
          <w:rFonts w:hint="default"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3.</w:t>
      </w:r>
      <w:r>
        <w:rPr>
          <w:rFonts w:hint="eastAsia" w:ascii="宋体" w:hAnsi="宋体" w:cs="宋体"/>
          <w:color w:val="auto"/>
          <w:sz w:val="24"/>
          <w:szCs w:val="24"/>
          <w:highlight w:val="none"/>
        </w:rPr>
        <w:t>水电费</w:t>
      </w:r>
      <w:r>
        <w:rPr>
          <w:rFonts w:hint="eastAsia" w:ascii="宋体" w:hAnsi="宋体" w:cs="宋体"/>
          <w:color w:val="auto"/>
          <w:sz w:val="24"/>
          <w:szCs w:val="24"/>
          <w:highlight w:val="none"/>
          <w:lang w:val="en-US" w:eastAsia="zh-CN"/>
        </w:rPr>
        <w:t>建设现场</w:t>
      </w:r>
      <w:r>
        <w:rPr>
          <w:rFonts w:hint="eastAsia" w:ascii="宋体" w:hAnsi="宋体" w:cs="宋体"/>
          <w:color w:val="auto"/>
          <w:sz w:val="24"/>
          <w:szCs w:val="24"/>
          <w:highlight w:val="none"/>
        </w:rPr>
        <w:t>提供水源、电源，</w:t>
      </w:r>
      <w:r>
        <w:rPr>
          <w:rFonts w:hint="eastAsia" w:ascii="宋体" w:hAnsi="宋体" w:cs="宋体"/>
          <w:color w:val="auto"/>
          <w:sz w:val="24"/>
          <w:szCs w:val="24"/>
          <w:highlight w:val="none"/>
          <w:lang w:val="en-US" w:eastAsia="zh-CN"/>
        </w:rPr>
        <w:t>施工单位</w:t>
      </w:r>
      <w:r>
        <w:rPr>
          <w:rFonts w:hint="eastAsia" w:ascii="宋体" w:hAnsi="宋体" w:cs="宋体"/>
          <w:color w:val="auto"/>
          <w:sz w:val="24"/>
          <w:szCs w:val="24"/>
          <w:highlight w:val="none"/>
        </w:rPr>
        <w:t>挂表使用，如未挂表使用，则电费按照工程结算总造价的</w:t>
      </w:r>
      <w:r>
        <w:rPr>
          <w:rFonts w:hint="eastAsia" w:ascii="宋体" w:hAnsi="宋体" w:cs="宋体"/>
          <w:b/>
          <w:bCs/>
          <w:color w:val="auto"/>
          <w:sz w:val="24"/>
          <w:szCs w:val="24"/>
          <w:highlight w:val="none"/>
        </w:rPr>
        <w:t>千分之5</w:t>
      </w:r>
      <w:r>
        <w:rPr>
          <w:rFonts w:hint="eastAsia" w:ascii="宋体" w:hAnsi="宋体" w:cs="宋体"/>
          <w:color w:val="auto"/>
          <w:sz w:val="24"/>
          <w:szCs w:val="24"/>
          <w:highlight w:val="none"/>
        </w:rPr>
        <w:t>计取，水费按照结算总造价的千分之</w:t>
      </w:r>
      <w:r>
        <w:rPr>
          <w:rFonts w:hint="eastAsia" w:ascii="宋体" w:hAnsi="宋体" w:cs="宋体"/>
          <w:color w:val="auto"/>
          <w:sz w:val="24"/>
          <w:szCs w:val="24"/>
          <w:highlight w:val="none"/>
          <w:lang w:val="en-US" w:eastAsia="zh-CN"/>
        </w:rPr>
        <w:t>1</w:t>
      </w:r>
      <w:r>
        <w:rPr>
          <w:rFonts w:hint="eastAsia" w:ascii="宋体" w:hAnsi="宋体" w:cs="宋体"/>
          <w:color w:val="auto"/>
          <w:sz w:val="24"/>
          <w:szCs w:val="24"/>
          <w:highlight w:val="none"/>
        </w:rPr>
        <w:t>计取。</w:t>
      </w:r>
    </w:p>
    <w:p w14:paraId="68678D7D">
      <w:pPr>
        <w:spacing w:line="360" w:lineRule="auto"/>
        <w:ind w:firstLine="482" w:firstLineChars="200"/>
        <w:rPr>
          <w:rFonts w:hint="default" w:ascii="宋体" w:hAnsi="宋体" w:cs="宋体"/>
          <w:b w:val="0"/>
          <w:bCs w:val="0"/>
          <w:color w:val="auto"/>
          <w:sz w:val="24"/>
          <w:szCs w:val="24"/>
          <w:highlight w:val="none"/>
          <w:lang w:val="en-US" w:eastAsia="zh-CN"/>
        </w:rPr>
      </w:pPr>
      <w:r>
        <w:rPr>
          <w:rFonts w:hint="eastAsia" w:ascii="宋体" w:hAnsi="宋体" w:cs="宋体"/>
          <w:b/>
          <w:bCs/>
          <w:color w:val="auto"/>
          <w:sz w:val="24"/>
          <w:szCs w:val="24"/>
          <w:highlight w:val="none"/>
          <w:lang w:val="en-US" w:eastAsia="zh-CN"/>
        </w:rPr>
        <w:t>六</w:t>
      </w:r>
      <w:r>
        <w:rPr>
          <w:rFonts w:hint="eastAsia" w:ascii="宋体" w:hAnsi="宋体" w:cs="宋体"/>
          <w:b/>
          <w:bCs/>
          <w:color w:val="auto"/>
          <w:sz w:val="24"/>
          <w:szCs w:val="24"/>
          <w:highlight w:val="none"/>
        </w:rPr>
        <w:t>、付款方式</w:t>
      </w:r>
    </w:p>
    <w:p w14:paraId="1528A607">
      <w:pPr>
        <w:spacing w:line="360" w:lineRule="auto"/>
        <w:ind w:firstLine="480" w:firstLineChars="200"/>
        <w:rPr>
          <w:rFonts w:hint="eastAsia" w:ascii="宋体" w:hAnsi="宋体" w:cs="宋体"/>
          <w:color w:val="auto"/>
          <w:sz w:val="24"/>
          <w:szCs w:val="24"/>
          <w:highlight w:val="none"/>
          <w:lang w:val="en-US" w:eastAsia="zh-CN"/>
        </w:rPr>
      </w:pPr>
      <w:r>
        <w:rPr>
          <w:rFonts w:hint="eastAsia" w:ascii="宋体" w:hAnsi="宋体" w:cs="宋体"/>
          <w:b w:val="0"/>
          <w:bCs w:val="0"/>
          <w:color w:val="auto"/>
          <w:sz w:val="24"/>
          <w:szCs w:val="24"/>
          <w:highlight w:val="none"/>
          <w:lang w:val="en-US" w:eastAsia="zh-CN"/>
        </w:rPr>
        <w:t>1、竣工结算款：工程</w:t>
      </w:r>
      <w:r>
        <w:rPr>
          <w:rFonts w:hint="eastAsia" w:ascii="宋体" w:hAnsi="宋体" w:cs="宋体"/>
          <w:color w:val="auto"/>
          <w:sz w:val="24"/>
          <w:szCs w:val="24"/>
          <w:highlight w:val="none"/>
          <w:lang w:val="en-US" w:eastAsia="zh-CN"/>
        </w:rPr>
        <w:t>完工，经甲方竣工验收合格后，双方相关结算工作完成后，甲方支付至工程结算总价的95%给乙方；</w:t>
      </w:r>
    </w:p>
    <w:p w14:paraId="2966B46C">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lang w:val="en-US" w:eastAsia="zh-CN"/>
        </w:rPr>
        <w:t>2、质保金</w:t>
      </w:r>
      <w:r>
        <w:rPr>
          <w:rFonts w:hint="eastAsia" w:ascii="宋体" w:hAnsi="宋体" w:cs="宋体"/>
          <w:color w:val="auto"/>
          <w:sz w:val="24"/>
          <w:szCs w:val="24"/>
          <w:highlight w:val="none"/>
        </w:rPr>
        <w:t>：结算总价的剩余</w:t>
      </w:r>
      <w:r>
        <w:rPr>
          <w:rFonts w:ascii="宋体" w:hAnsi="宋体" w:cs="宋体"/>
          <w:color w:val="auto"/>
          <w:sz w:val="24"/>
          <w:szCs w:val="24"/>
          <w:highlight w:val="none"/>
        </w:rPr>
        <w:t>5</w:t>
      </w:r>
      <w:r>
        <w:rPr>
          <w:rFonts w:hint="eastAsia" w:ascii="宋体" w:hAnsi="宋体" w:cs="宋体"/>
          <w:color w:val="auto"/>
          <w:sz w:val="24"/>
          <w:szCs w:val="24"/>
          <w:highlight w:val="none"/>
        </w:rPr>
        <w:t>%为质保金，质保期为一年，一年后无质量问题</w:t>
      </w:r>
      <w:r>
        <w:rPr>
          <w:rFonts w:hint="eastAsia" w:ascii="宋体" w:hAnsi="宋体" w:cs="宋体"/>
          <w:color w:val="auto"/>
          <w:sz w:val="24"/>
          <w:szCs w:val="24"/>
          <w:highlight w:val="none"/>
          <w:lang w:val="en-US" w:eastAsia="zh-CN"/>
        </w:rPr>
        <w:t>30个工作日内无息</w:t>
      </w:r>
      <w:r>
        <w:rPr>
          <w:rFonts w:hint="eastAsia" w:ascii="宋体" w:hAnsi="宋体" w:cs="宋体"/>
          <w:color w:val="auto"/>
          <w:sz w:val="24"/>
          <w:szCs w:val="24"/>
          <w:highlight w:val="none"/>
        </w:rPr>
        <w:t>支付。</w:t>
      </w:r>
    </w:p>
    <w:p w14:paraId="70005924">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每次付款前乙方需提供合法有效的增值税专用发票给甲方。</w:t>
      </w:r>
    </w:p>
    <w:p w14:paraId="0EA64093">
      <w:pPr>
        <w:spacing w:line="360" w:lineRule="auto"/>
        <w:ind w:firstLine="482" w:firstLineChars="200"/>
        <w:rPr>
          <w:rFonts w:ascii="宋体" w:hAnsi="宋体" w:cs="宋体"/>
          <w:b/>
          <w:bCs/>
          <w:color w:val="auto"/>
          <w:sz w:val="24"/>
          <w:szCs w:val="24"/>
          <w:highlight w:val="none"/>
        </w:rPr>
      </w:pPr>
      <w:r>
        <w:rPr>
          <w:rFonts w:hint="eastAsia" w:ascii="宋体" w:hAnsi="宋体" w:cs="宋体"/>
          <w:b/>
          <w:bCs/>
          <w:color w:val="auto"/>
          <w:sz w:val="24"/>
          <w:szCs w:val="24"/>
          <w:highlight w:val="none"/>
          <w:lang w:val="en-US" w:eastAsia="zh-CN"/>
        </w:rPr>
        <w:t>七</w:t>
      </w:r>
      <w:r>
        <w:rPr>
          <w:rFonts w:hint="eastAsia" w:ascii="宋体" w:hAnsi="宋体" w:cs="宋体"/>
          <w:b/>
          <w:bCs/>
          <w:color w:val="auto"/>
          <w:sz w:val="24"/>
          <w:szCs w:val="24"/>
          <w:highlight w:val="none"/>
        </w:rPr>
        <w:t>、安全要求：</w:t>
      </w:r>
    </w:p>
    <w:p w14:paraId="29545EDF">
      <w:pPr>
        <w:spacing w:line="360" w:lineRule="auto"/>
        <w:ind w:firstLine="482" w:firstLineChars="200"/>
        <w:rPr>
          <w:rFonts w:hint="default" w:ascii="宋体" w:hAnsi="宋体" w:eastAsia="宋体" w:cs="宋体"/>
          <w:b/>
          <w:bCs/>
          <w:color w:val="auto"/>
          <w:sz w:val="24"/>
          <w:szCs w:val="24"/>
          <w:highlight w:val="none"/>
          <w:lang w:val="en-US" w:eastAsia="zh-CN"/>
        </w:rPr>
      </w:pPr>
      <w:r>
        <w:rPr>
          <w:rFonts w:hint="eastAsia" w:ascii="宋体" w:hAnsi="宋体" w:cs="宋体"/>
          <w:b/>
          <w:bCs/>
          <w:color w:val="auto"/>
          <w:sz w:val="24"/>
          <w:szCs w:val="24"/>
          <w:highlight w:val="none"/>
        </w:rPr>
        <w:t>1、中标单位施工前需对进场的全部管理人员及工人购买意外伤害险。保险额度不低于</w:t>
      </w:r>
      <w:r>
        <w:rPr>
          <w:rFonts w:hint="eastAsia" w:ascii="宋体" w:hAnsi="宋体" w:cs="宋体"/>
          <w:b/>
          <w:bCs/>
          <w:color w:val="auto"/>
          <w:sz w:val="24"/>
          <w:szCs w:val="24"/>
          <w:highlight w:val="none"/>
          <w:lang w:val="en-US" w:eastAsia="zh-CN"/>
        </w:rPr>
        <w:t>5</w:t>
      </w:r>
      <w:r>
        <w:rPr>
          <w:rFonts w:hint="eastAsia" w:ascii="宋体" w:hAnsi="宋体" w:cs="宋体"/>
          <w:b/>
          <w:bCs/>
          <w:color w:val="auto"/>
          <w:sz w:val="24"/>
          <w:szCs w:val="24"/>
          <w:highlight w:val="none"/>
        </w:rPr>
        <w:t>0万/人。并提供相关复印件给甲方备案审查。</w:t>
      </w:r>
    </w:p>
    <w:p w14:paraId="0AD3F2D2">
      <w:pPr>
        <w:numPr>
          <w:ilvl w:val="0"/>
          <w:numId w:val="0"/>
        </w:numPr>
        <w:spacing w:line="360" w:lineRule="auto"/>
        <w:ind w:firstLine="482" w:firstLineChars="200"/>
        <w:rPr>
          <w:rFonts w:ascii="宋体" w:hAnsi="宋体" w:cs="宋体"/>
          <w:b/>
          <w:bCs/>
          <w:color w:val="auto"/>
          <w:sz w:val="24"/>
          <w:szCs w:val="24"/>
          <w:highlight w:val="none"/>
        </w:rPr>
      </w:pPr>
      <w:r>
        <w:rPr>
          <w:rFonts w:hint="eastAsia" w:ascii="宋体" w:hAnsi="宋体" w:cs="宋体"/>
          <w:b/>
          <w:bCs/>
          <w:color w:val="auto"/>
          <w:sz w:val="24"/>
          <w:szCs w:val="24"/>
          <w:highlight w:val="none"/>
          <w:lang w:val="en-US" w:eastAsia="zh-CN"/>
        </w:rPr>
        <w:t>八、</w:t>
      </w:r>
      <w:r>
        <w:rPr>
          <w:rFonts w:hint="eastAsia" w:ascii="宋体" w:hAnsi="宋体" w:cs="宋体"/>
          <w:b/>
          <w:bCs/>
          <w:color w:val="auto"/>
          <w:sz w:val="24"/>
          <w:szCs w:val="24"/>
          <w:highlight w:val="none"/>
        </w:rPr>
        <w:t>工期要求：</w:t>
      </w:r>
    </w:p>
    <w:p w14:paraId="370E9301">
      <w:pPr>
        <w:spacing w:line="360" w:lineRule="auto"/>
        <w:rPr>
          <w:rFonts w:hint="default" w:ascii="宋体" w:hAnsi="宋体" w:cs="宋体"/>
          <w:b w:val="0"/>
          <w:bCs w:val="0"/>
          <w:color w:val="auto"/>
          <w:sz w:val="24"/>
          <w:szCs w:val="24"/>
          <w:highlight w:val="none"/>
          <w:lang w:val="en-US" w:eastAsia="zh-CN"/>
        </w:rPr>
      </w:pPr>
      <w:r>
        <w:rPr>
          <w:rFonts w:hint="eastAsia" w:ascii="宋体" w:hAnsi="宋体" w:cs="宋体"/>
          <w:b w:val="0"/>
          <w:bCs w:val="0"/>
          <w:color w:val="auto"/>
          <w:sz w:val="24"/>
          <w:szCs w:val="24"/>
          <w:highlight w:val="none"/>
        </w:rPr>
        <w:t xml:space="preserve">      </w:t>
      </w:r>
      <w:r>
        <w:rPr>
          <w:rFonts w:hint="eastAsia" w:ascii="宋体" w:hAnsi="宋体" w:cs="宋体"/>
          <w:b w:val="0"/>
          <w:bCs w:val="0"/>
          <w:color w:val="auto"/>
          <w:sz w:val="24"/>
          <w:szCs w:val="24"/>
          <w:highlight w:val="none"/>
          <w:lang w:val="en-US" w:eastAsia="zh-CN"/>
        </w:rPr>
        <w:t>总工期：14</w:t>
      </w:r>
      <w:r>
        <w:rPr>
          <w:rFonts w:hint="eastAsia" w:ascii="宋体" w:hAnsi="宋体" w:cs="宋体"/>
          <w:b w:val="0"/>
          <w:bCs w:val="0"/>
          <w:color w:val="auto"/>
          <w:sz w:val="24"/>
          <w:szCs w:val="24"/>
          <w:highlight w:val="none"/>
        </w:rPr>
        <w:t>日历天</w:t>
      </w:r>
      <w:r>
        <w:rPr>
          <w:rFonts w:hint="eastAsia" w:ascii="宋体" w:hAnsi="宋体" w:cs="宋体"/>
          <w:b w:val="0"/>
          <w:bCs w:val="0"/>
          <w:color w:val="auto"/>
          <w:sz w:val="24"/>
          <w:szCs w:val="24"/>
          <w:highlight w:val="none"/>
          <w:lang w:eastAsia="zh-CN"/>
        </w:rPr>
        <w:t>。</w:t>
      </w:r>
      <w:r>
        <w:rPr>
          <w:rFonts w:hint="eastAsia" w:ascii="宋体" w:hAnsi="宋体" w:cs="宋体"/>
          <w:b w:val="0"/>
          <w:bCs w:val="0"/>
          <w:color w:val="auto"/>
          <w:sz w:val="24"/>
          <w:szCs w:val="24"/>
          <w:highlight w:val="none"/>
          <w:lang w:val="en-US" w:eastAsia="zh-CN"/>
        </w:rPr>
        <w:t>开工时间：以甲方通知为准。</w:t>
      </w:r>
    </w:p>
    <w:p w14:paraId="7C0CDD41">
      <w:pPr>
        <w:spacing w:line="360" w:lineRule="auto"/>
        <w:rPr>
          <w:rFonts w:ascii="宋体" w:hAnsi="宋体" w:cs="宋体"/>
          <w:b/>
          <w:bCs/>
          <w:color w:val="auto"/>
          <w:sz w:val="24"/>
          <w:szCs w:val="24"/>
          <w:highlight w:val="none"/>
        </w:rPr>
      </w:pPr>
      <w:r>
        <w:rPr>
          <w:rFonts w:hint="eastAsia" w:ascii="宋体" w:hAnsi="宋体" w:cs="宋体"/>
          <w:b w:val="0"/>
          <w:bCs w:val="0"/>
          <w:color w:val="auto"/>
          <w:sz w:val="24"/>
          <w:szCs w:val="24"/>
          <w:highlight w:val="none"/>
          <w:lang w:val="en-US" w:eastAsia="zh-CN"/>
        </w:rPr>
        <w:t xml:space="preserve">   </w:t>
      </w:r>
      <w:r>
        <w:rPr>
          <w:rFonts w:hint="eastAsia" w:ascii="宋体" w:hAnsi="宋体" w:cs="宋体"/>
          <w:b/>
          <w:bCs/>
          <w:color w:val="auto"/>
          <w:sz w:val="24"/>
          <w:szCs w:val="24"/>
          <w:highlight w:val="none"/>
          <w:lang w:val="en-US" w:eastAsia="zh-CN"/>
        </w:rPr>
        <w:t>九、</w:t>
      </w:r>
      <w:r>
        <w:rPr>
          <w:rFonts w:hint="eastAsia" w:ascii="宋体" w:hAnsi="宋体" w:cs="宋体"/>
          <w:b/>
          <w:bCs/>
          <w:color w:val="auto"/>
          <w:sz w:val="24"/>
          <w:szCs w:val="24"/>
          <w:highlight w:val="none"/>
        </w:rPr>
        <w:t>资质要求：</w:t>
      </w:r>
    </w:p>
    <w:p w14:paraId="6D007B1D">
      <w:pPr>
        <w:numPr>
          <w:ilvl w:val="0"/>
          <w:numId w:val="3"/>
        </w:numPr>
        <w:spacing w:line="360" w:lineRule="auto"/>
        <w:ind w:left="420" w:leftChars="200" w:firstLine="482" w:firstLineChars="200"/>
        <w:rPr>
          <w:rFonts w:hint="eastAsia" w:ascii="宋体" w:hAnsi="宋体" w:cs="宋体"/>
          <w:b/>
          <w:bCs/>
          <w:color w:val="auto"/>
          <w:sz w:val="24"/>
          <w:szCs w:val="24"/>
          <w:highlight w:val="none"/>
          <w:lang w:eastAsia="zh-CN"/>
        </w:rPr>
      </w:pPr>
      <w:r>
        <w:rPr>
          <w:rFonts w:hint="eastAsia" w:ascii="宋体" w:hAnsi="宋体" w:cs="宋体"/>
          <w:b/>
          <w:bCs/>
          <w:color w:val="auto"/>
          <w:sz w:val="24"/>
          <w:szCs w:val="24"/>
          <w:highlight w:val="none"/>
        </w:rPr>
        <w:t>建筑</w:t>
      </w:r>
      <w:r>
        <w:rPr>
          <w:rFonts w:hint="eastAsia" w:ascii="宋体" w:hAnsi="宋体" w:cs="宋体"/>
          <w:b/>
          <w:bCs/>
          <w:color w:val="auto"/>
          <w:sz w:val="24"/>
          <w:szCs w:val="24"/>
          <w:highlight w:val="none"/>
          <w:lang w:val="en-US" w:eastAsia="zh-CN"/>
        </w:rPr>
        <w:t>施工</w:t>
      </w:r>
      <w:r>
        <w:rPr>
          <w:rFonts w:hint="eastAsia" w:ascii="宋体" w:hAnsi="宋体" w:cs="宋体"/>
          <w:b/>
          <w:bCs/>
          <w:color w:val="auto"/>
          <w:sz w:val="24"/>
          <w:szCs w:val="24"/>
          <w:highlight w:val="none"/>
        </w:rPr>
        <w:t>总承包</w:t>
      </w:r>
      <w:r>
        <w:rPr>
          <w:rFonts w:hint="eastAsia" w:ascii="宋体" w:hAnsi="宋体" w:cs="宋体"/>
          <w:b/>
          <w:bCs/>
          <w:color w:val="auto"/>
          <w:sz w:val="24"/>
          <w:szCs w:val="24"/>
          <w:highlight w:val="none"/>
          <w:lang w:val="en-US" w:eastAsia="zh-CN"/>
        </w:rPr>
        <w:t>贰</w:t>
      </w:r>
      <w:r>
        <w:rPr>
          <w:rFonts w:hint="eastAsia" w:ascii="宋体" w:hAnsi="宋体" w:cs="宋体"/>
          <w:b/>
          <w:bCs/>
          <w:color w:val="auto"/>
          <w:sz w:val="24"/>
          <w:szCs w:val="24"/>
          <w:highlight w:val="none"/>
        </w:rPr>
        <w:t>级及以上资质</w:t>
      </w:r>
    </w:p>
    <w:p w14:paraId="1348CB14">
      <w:pPr>
        <w:numPr>
          <w:ilvl w:val="0"/>
          <w:numId w:val="3"/>
        </w:numPr>
        <w:spacing w:line="360" w:lineRule="auto"/>
        <w:ind w:left="420" w:leftChars="200" w:firstLine="482" w:firstLineChars="200"/>
        <w:rPr>
          <w:rFonts w:hint="eastAsia" w:ascii="宋体" w:hAnsi="宋体" w:cs="宋体"/>
          <w:b/>
          <w:bCs/>
          <w:color w:val="auto"/>
          <w:sz w:val="24"/>
          <w:szCs w:val="24"/>
          <w:highlight w:val="none"/>
          <w:lang w:val="en-US" w:eastAsia="zh-CN"/>
        </w:rPr>
      </w:pPr>
      <w:r>
        <w:rPr>
          <w:rFonts w:hint="eastAsia" w:ascii="宋体" w:hAnsi="宋体" w:cs="宋体"/>
          <w:b/>
          <w:bCs/>
          <w:color w:val="auto"/>
          <w:sz w:val="24"/>
          <w:szCs w:val="24"/>
          <w:highlight w:val="none"/>
          <w:lang w:val="en-US" w:eastAsia="zh-CN"/>
        </w:rPr>
        <w:t>机电安装叁级及以上资质。</w:t>
      </w:r>
    </w:p>
    <w:p w14:paraId="0FA15835">
      <w:pPr>
        <w:widowControl w:val="0"/>
        <w:numPr>
          <w:ilvl w:val="0"/>
          <w:numId w:val="0"/>
        </w:numPr>
        <w:spacing w:line="360" w:lineRule="auto"/>
        <w:ind w:firstLine="482" w:firstLineChars="200"/>
        <w:jc w:val="both"/>
        <w:rPr>
          <w:rFonts w:hint="default" w:ascii="宋体" w:hAnsi="宋体" w:cs="宋体"/>
          <w:b/>
          <w:bCs/>
          <w:color w:val="auto"/>
          <w:sz w:val="24"/>
          <w:szCs w:val="24"/>
          <w:highlight w:val="none"/>
          <w:lang w:val="en-US" w:eastAsia="zh-CN"/>
        </w:rPr>
      </w:pPr>
      <w:r>
        <w:rPr>
          <w:rFonts w:hint="eastAsia" w:ascii="宋体" w:hAnsi="宋体" w:cs="宋体"/>
          <w:b/>
          <w:bCs/>
          <w:color w:val="auto"/>
          <w:sz w:val="24"/>
          <w:szCs w:val="24"/>
          <w:highlight w:val="none"/>
          <w:lang w:val="en-US" w:eastAsia="zh-CN"/>
        </w:rPr>
        <w:t xml:space="preserve"> </w:t>
      </w:r>
    </w:p>
    <w:p w14:paraId="67F6BD85">
      <w:pPr>
        <w:spacing w:line="360" w:lineRule="auto"/>
        <w:ind w:firstLine="480" w:firstLineChars="200"/>
        <w:rPr>
          <w:rFonts w:hint="eastAsia" w:ascii="宋体" w:hAnsi="宋体"/>
          <w:color w:val="auto"/>
          <w:sz w:val="24"/>
          <w:szCs w:val="24"/>
          <w:highlight w:val="none"/>
          <w:lang w:val="en-US" w:eastAsia="zh-CN"/>
        </w:rPr>
      </w:pPr>
      <w:r>
        <w:rPr>
          <w:rFonts w:hint="eastAsia" w:ascii="宋体" w:hAnsi="宋体"/>
          <w:color w:val="auto"/>
          <w:sz w:val="24"/>
          <w:szCs w:val="24"/>
          <w:highlight w:val="none"/>
          <w:lang w:val="en-US" w:eastAsia="zh-CN"/>
        </w:rPr>
        <w:t>竣工决算由发包人或发包人聘请的第三方进行审核。如果决算时施工单位未按照合同的约定计价方式上报决算，因此产生的审计费全部由施工单位承担。除此以外的审计费按以下约定处理：</w:t>
      </w:r>
    </w:p>
    <w:p w14:paraId="23B376DC">
      <w:pPr>
        <w:numPr>
          <w:ilvl w:val="0"/>
          <w:numId w:val="4"/>
        </w:numPr>
        <w:spacing w:line="360" w:lineRule="auto"/>
        <w:ind w:firstLine="480" w:firstLineChars="200"/>
        <w:rPr>
          <w:rFonts w:hint="eastAsia" w:ascii="宋体" w:hAnsi="宋体"/>
          <w:color w:val="auto"/>
          <w:sz w:val="24"/>
          <w:szCs w:val="24"/>
          <w:highlight w:val="none"/>
          <w:lang w:val="en-US" w:eastAsia="zh-CN"/>
        </w:rPr>
      </w:pPr>
      <w:r>
        <w:rPr>
          <w:rFonts w:hint="eastAsia" w:ascii="宋体" w:hAnsi="宋体"/>
          <w:color w:val="auto"/>
          <w:sz w:val="24"/>
          <w:szCs w:val="24"/>
          <w:highlight w:val="none"/>
          <w:lang w:val="en-US" w:eastAsia="zh-CN"/>
        </w:rPr>
        <w:t>审减比例在8%以内参照以下方式承担审计费；审减金额在3%（含）以内的审计费由发包方承担，审减额超出3%部分的审计费用由承包方承担。</w:t>
      </w:r>
    </w:p>
    <w:p w14:paraId="60729DD6">
      <w:pPr>
        <w:numPr>
          <w:ilvl w:val="0"/>
          <w:numId w:val="4"/>
        </w:numPr>
        <w:spacing w:line="360" w:lineRule="auto"/>
        <w:ind w:firstLine="480" w:firstLineChars="200"/>
        <w:rPr>
          <w:rFonts w:hint="default" w:ascii="宋体" w:hAnsi="宋体"/>
          <w:color w:val="auto"/>
          <w:sz w:val="24"/>
          <w:szCs w:val="24"/>
          <w:highlight w:val="none"/>
          <w:lang w:val="en-US" w:eastAsia="zh-CN"/>
        </w:rPr>
      </w:pPr>
      <w:r>
        <w:rPr>
          <w:rFonts w:hint="eastAsia" w:ascii="宋体" w:hAnsi="宋体"/>
          <w:color w:val="auto"/>
          <w:sz w:val="24"/>
          <w:szCs w:val="24"/>
          <w:highlight w:val="none"/>
          <w:lang w:val="en-US" w:eastAsia="zh-CN"/>
        </w:rPr>
        <w:t>审减比例超过8%，则审计费用全部由承包方承担。</w:t>
      </w:r>
    </w:p>
    <w:p w14:paraId="741D9150">
      <w:pPr>
        <w:spacing w:line="360" w:lineRule="auto"/>
        <w:ind w:firstLine="422" w:firstLineChars="176"/>
        <w:rPr>
          <w:rFonts w:hint="default" w:ascii="宋体" w:hAnsi="宋体"/>
          <w:color w:val="auto"/>
          <w:sz w:val="24"/>
          <w:szCs w:val="24"/>
          <w:highlight w:val="none"/>
          <w:lang w:val="en-US" w:eastAsia="zh-CN"/>
        </w:rPr>
      </w:pPr>
    </w:p>
    <w:p w14:paraId="6AC4E5C8">
      <w:pPr>
        <w:widowControl w:val="0"/>
        <w:numPr>
          <w:ilvl w:val="0"/>
          <w:numId w:val="0"/>
        </w:numPr>
        <w:spacing w:line="360" w:lineRule="auto"/>
        <w:jc w:val="both"/>
        <w:rPr>
          <w:rFonts w:hint="default"/>
          <w:color w:val="auto"/>
          <w:sz w:val="24"/>
          <w:szCs w:val="24"/>
          <w:highlight w:val="none"/>
          <w:lang w:val="en-US" w:eastAsia="zh-CN"/>
        </w:rPr>
      </w:pPr>
    </w:p>
    <w:p w14:paraId="7C2BB4DB">
      <w:pPr>
        <w:spacing w:line="360" w:lineRule="auto"/>
        <w:jc w:val="both"/>
        <w:rPr>
          <w:rFonts w:hint="default"/>
          <w:color w:val="auto"/>
          <w:sz w:val="24"/>
          <w:szCs w:val="24"/>
          <w:highlight w:val="none"/>
          <w:lang w:val="en-US" w:eastAsia="zh-CN"/>
        </w:rPr>
      </w:pPr>
    </w:p>
    <w:p w14:paraId="777E852D">
      <w:pPr>
        <w:spacing w:line="360" w:lineRule="auto"/>
        <w:jc w:val="both"/>
        <w:rPr>
          <w:rFonts w:hint="default"/>
          <w:color w:val="auto"/>
          <w:sz w:val="24"/>
          <w:szCs w:val="24"/>
          <w:highlight w:val="none"/>
          <w:lang w:val="en-US" w:eastAsia="zh-CN"/>
        </w:rPr>
      </w:pPr>
    </w:p>
    <w:p w14:paraId="2749CD15">
      <w:pPr>
        <w:spacing w:line="360" w:lineRule="auto"/>
        <w:jc w:val="both"/>
        <w:rPr>
          <w:rFonts w:hint="default"/>
          <w:color w:val="auto"/>
          <w:sz w:val="24"/>
          <w:szCs w:val="24"/>
          <w:highlight w:val="none"/>
          <w:lang w:val="en-US" w:eastAsia="zh-CN"/>
        </w:rPr>
      </w:pPr>
    </w:p>
    <w:p w14:paraId="6BF6EA49">
      <w:pPr>
        <w:spacing w:line="360" w:lineRule="auto"/>
        <w:jc w:val="both"/>
        <w:rPr>
          <w:rFonts w:hint="default"/>
          <w:color w:val="auto"/>
          <w:sz w:val="24"/>
          <w:szCs w:val="24"/>
          <w:highlight w:val="none"/>
          <w:lang w:val="en-US" w:eastAsia="zh-CN"/>
        </w:rPr>
      </w:pPr>
    </w:p>
    <w:p w14:paraId="15B72D75">
      <w:pPr>
        <w:spacing w:line="360" w:lineRule="auto"/>
        <w:jc w:val="both"/>
        <w:rPr>
          <w:rFonts w:hint="default"/>
          <w:color w:val="auto"/>
          <w:sz w:val="24"/>
          <w:szCs w:val="24"/>
          <w:highlight w:val="none"/>
          <w:lang w:val="en-US" w:eastAsia="zh-CN"/>
        </w:rPr>
      </w:pPr>
    </w:p>
    <w:p w14:paraId="68E1F0E5">
      <w:pPr>
        <w:spacing w:line="360" w:lineRule="auto"/>
        <w:jc w:val="both"/>
        <w:rPr>
          <w:rFonts w:hint="default"/>
          <w:color w:val="auto"/>
          <w:sz w:val="24"/>
          <w:szCs w:val="24"/>
          <w:highlight w:val="none"/>
          <w:lang w:val="en-US" w:eastAsia="zh-CN"/>
        </w:rPr>
      </w:pPr>
    </w:p>
    <w:p w14:paraId="247D1B5B">
      <w:pPr>
        <w:spacing w:line="360" w:lineRule="auto"/>
        <w:jc w:val="both"/>
        <w:rPr>
          <w:rFonts w:hint="default"/>
          <w:color w:val="auto"/>
          <w:sz w:val="24"/>
          <w:szCs w:val="24"/>
          <w:highlight w:val="none"/>
          <w:lang w:val="en-US" w:eastAsia="zh-CN"/>
        </w:rPr>
      </w:pPr>
    </w:p>
    <w:p w14:paraId="00A31056">
      <w:pPr>
        <w:spacing w:line="360" w:lineRule="auto"/>
        <w:jc w:val="both"/>
        <w:rPr>
          <w:rFonts w:hint="default"/>
          <w:color w:val="auto"/>
          <w:sz w:val="24"/>
          <w:szCs w:val="24"/>
          <w:highlight w:val="none"/>
          <w:u w:val="dotted"/>
          <w:lang w:val="en-US" w:eastAsia="zh-CN"/>
        </w:rPr>
      </w:pPr>
      <w:r>
        <w:rPr>
          <w:rFonts w:hint="eastAsia"/>
          <w:color w:val="auto"/>
          <w:sz w:val="24"/>
          <w:szCs w:val="24"/>
          <w:highlight w:val="none"/>
          <w:lang w:val="en-US" w:eastAsia="zh-CN"/>
        </w:rPr>
        <w:t xml:space="preserve"> </w:t>
      </w:r>
    </w:p>
    <w:sectPr>
      <w:pgSz w:w="11906" w:h="16838"/>
      <w:pgMar w:top="1800" w:right="1440" w:bottom="1800" w:left="144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D3BE99A"/>
    <w:multiLevelType w:val="singleLevel"/>
    <w:tmpl w:val="AD3BE99A"/>
    <w:lvl w:ilvl="0" w:tentative="0">
      <w:start w:val="1"/>
      <w:numFmt w:val="decimal"/>
      <w:suff w:val="nothing"/>
      <w:lvlText w:val="（%1）"/>
      <w:lvlJc w:val="left"/>
    </w:lvl>
  </w:abstractNum>
  <w:abstractNum w:abstractNumId="1">
    <w:nsid w:val="FC1AABF0"/>
    <w:multiLevelType w:val="singleLevel"/>
    <w:tmpl w:val="FC1AABF0"/>
    <w:lvl w:ilvl="0" w:tentative="0">
      <w:start w:val="1"/>
      <w:numFmt w:val="decimal"/>
      <w:suff w:val="nothing"/>
      <w:lvlText w:val="%1、"/>
      <w:lvlJc w:val="left"/>
    </w:lvl>
  </w:abstractNum>
  <w:abstractNum w:abstractNumId="2">
    <w:nsid w:val="149DCE4F"/>
    <w:multiLevelType w:val="singleLevel"/>
    <w:tmpl w:val="149DCE4F"/>
    <w:lvl w:ilvl="0" w:tentative="0">
      <w:start w:val="1"/>
      <w:numFmt w:val="decimal"/>
      <w:suff w:val="nothing"/>
      <w:lvlText w:val="%1、"/>
      <w:lvlJc w:val="left"/>
    </w:lvl>
  </w:abstractNum>
  <w:abstractNum w:abstractNumId="3">
    <w:nsid w:val="51F12E74"/>
    <w:multiLevelType w:val="singleLevel"/>
    <w:tmpl w:val="51F12E74"/>
    <w:lvl w:ilvl="0" w:tentative="0">
      <w:start w:val="3"/>
      <w:numFmt w:val="chineseCounting"/>
      <w:suff w:val="nothing"/>
      <w:lvlText w:val="%1、"/>
      <w:lvlJc w:val="left"/>
      <w:rPr>
        <w:rFonts w:hint="eastAsia"/>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YxNjhmMGJiNGU5YjhmMTc2NjI1OTQ2NWE1MjcyZTEifQ=="/>
  </w:docVars>
  <w:rsids>
    <w:rsidRoot w:val="00000000"/>
    <w:rsid w:val="00A97A18"/>
    <w:rsid w:val="00AE30B0"/>
    <w:rsid w:val="01B91003"/>
    <w:rsid w:val="022829BB"/>
    <w:rsid w:val="04BD38C2"/>
    <w:rsid w:val="050634BB"/>
    <w:rsid w:val="06BB2103"/>
    <w:rsid w:val="06FC1AD8"/>
    <w:rsid w:val="07353925"/>
    <w:rsid w:val="07B052A9"/>
    <w:rsid w:val="087921F6"/>
    <w:rsid w:val="0A6E5D8A"/>
    <w:rsid w:val="0AD7716B"/>
    <w:rsid w:val="0C3B1C9C"/>
    <w:rsid w:val="0F621231"/>
    <w:rsid w:val="10030D22"/>
    <w:rsid w:val="11EC1776"/>
    <w:rsid w:val="128D521B"/>
    <w:rsid w:val="12F31522"/>
    <w:rsid w:val="133840B1"/>
    <w:rsid w:val="13622204"/>
    <w:rsid w:val="13737F6D"/>
    <w:rsid w:val="138C7281"/>
    <w:rsid w:val="145204CA"/>
    <w:rsid w:val="146B6E96"/>
    <w:rsid w:val="14E06D77"/>
    <w:rsid w:val="15B20842"/>
    <w:rsid w:val="15E72B55"/>
    <w:rsid w:val="1701544F"/>
    <w:rsid w:val="1828173B"/>
    <w:rsid w:val="18CD721A"/>
    <w:rsid w:val="18D723D6"/>
    <w:rsid w:val="19263CD4"/>
    <w:rsid w:val="19F16090"/>
    <w:rsid w:val="1AD75285"/>
    <w:rsid w:val="1D2B5F45"/>
    <w:rsid w:val="200D799B"/>
    <w:rsid w:val="20DA787E"/>
    <w:rsid w:val="21C67E02"/>
    <w:rsid w:val="2268710B"/>
    <w:rsid w:val="227252BD"/>
    <w:rsid w:val="22794E74"/>
    <w:rsid w:val="230C3F3A"/>
    <w:rsid w:val="231D30A7"/>
    <w:rsid w:val="243E24AD"/>
    <w:rsid w:val="25494FD2"/>
    <w:rsid w:val="27AC3C51"/>
    <w:rsid w:val="289742A6"/>
    <w:rsid w:val="28ED036A"/>
    <w:rsid w:val="29C410CB"/>
    <w:rsid w:val="2B786611"/>
    <w:rsid w:val="2C417A98"/>
    <w:rsid w:val="2CEE645F"/>
    <w:rsid w:val="2D161B29"/>
    <w:rsid w:val="2D480265"/>
    <w:rsid w:val="2D4D7629"/>
    <w:rsid w:val="2D5C5ABE"/>
    <w:rsid w:val="2EAC0DD7"/>
    <w:rsid w:val="2F7610B9"/>
    <w:rsid w:val="31010E56"/>
    <w:rsid w:val="310B5831"/>
    <w:rsid w:val="310E0E7D"/>
    <w:rsid w:val="312D57A8"/>
    <w:rsid w:val="336979EF"/>
    <w:rsid w:val="339149A1"/>
    <w:rsid w:val="349F69BC"/>
    <w:rsid w:val="350F3C13"/>
    <w:rsid w:val="35156C7E"/>
    <w:rsid w:val="356D0868"/>
    <w:rsid w:val="35D24B6F"/>
    <w:rsid w:val="363403D8"/>
    <w:rsid w:val="363B36EF"/>
    <w:rsid w:val="37164F30"/>
    <w:rsid w:val="37CB1876"/>
    <w:rsid w:val="3825542A"/>
    <w:rsid w:val="38DD30A4"/>
    <w:rsid w:val="39602492"/>
    <w:rsid w:val="3A0D261A"/>
    <w:rsid w:val="3A884CAF"/>
    <w:rsid w:val="3B0F4170"/>
    <w:rsid w:val="3CCA2A44"/>
    <w:rsid w:val="3DBF2D68"/>
    <w:rsid w:val="3E6B5B61"/>
    <w:rsid w:val="40061FE5"/>
    <w:rsid w:val="4079152D"/>
    <w:rsid w:val="410B53D9"/>
    <w:rsid w:val="43AB7089"/>
    <w:rsid w:val="43BE4985"/>
    <w:rsid w:val="460F54EF"/>
    <w:rsid w:val="475A2C17"/>
    <w:rsid w:val="47C66CF8"/>
    <w:rsid w:val="47F60B91"/>
    <w:rsid w:val="49261002"/>
    <w:rsid w:val="4B863324"/>
    <w:rsid w:val="4C077E32"/>
    <w:rsid w:val="4D4001B9"/>
    <w:rsid w:val="4DAE15C6"/>
    <w:rsid w:val="4DDF5C24"/>
    <w:rsid w:val="50D20DBE"/>
    <w:rsid w:val="52990A97"/>
    <w:rsid w:val="5305469B"/>
    <w:rsid w:val="5349426B"/>
    <w:rsid w:val="53937294"/>
    <w:rsid w:val="5424111C"/>
    <w:rsid w:val="54CD6394"/>
    <w:rsid w:val="55072B60"/>
    <w:rsid w:val="55500B17"/>
    <w:rsid w:val="559E63C4"/>
    <w:rsid w:val="57224598"/>
    <w:rsid w:val="59127577"/>
    <w:rsid w:val="5A3F1F24"/>
    <w:rsid w:val="5A6000EC"/>
    <w:rsid w:val="5A655703"/>
    <w:rsid w:val="5A867635"/>
    <w:rsid w:val="5B280C0A"/>
    <w:rsid w:val="5BDC19F5"/>
    <w:rsid w:val="5CCC0F93"/>
    <w:rsid w:val="5E465887"/>
    <w:rsid w:val="5E5D6E1D"/>
    <w:rsid w:val="5ECE1AC8"/>
    <w:rsid w:val="5EED7BC4"/>
    <w:rsid w:val="5F3118B7"/>
    <w:rsid w:val="60125E90"/>
    <w:rsid w:val="601E25DC"/>
    <w:rsid w:val="60682A3A"/>
    <w:rsid w:val="61630BEE"/>
    <w:rsid w:val="62637BA0"/>
    <w:rsid w:val="629844F7"/>
    <w:rsid w:val="63495BC1"/>
    <w:rsid w:val="63952BB5"/>
    <w:rsid w:val="63E678B4"/>
    <w:rsid w:val="64F61D79"/>
    <w:rsid w:val="672142A6"/>
    <w:rsid w:val="685A1E01"/>
    <w:rsid w:val="69E421A0"/>
    <w:rsid w:val="6A8B4D12"/>
    <w:rsid w:val="6A9A4F55"/>
    <w:rsid w:val="6AA47B81"/>
    <w:rsid w:val="6B2029E9"/>
    <w:rsid w:val="6BF863D7"/>
    <w:rsid w:val="6BFF59B7"/>
    <w:rsid w:val="6C5A2BED"/>
    <w:rsid w:val="6C830396"/>
    <w:rsid w:val="6D2D3A6D"/>
    <w:rsid w:val="6D485F0B"/>
    <w:rsid w:val="6D851EEC"/>
    <w:rsid w:val="6DE55D41"/>
    <w:rsid w:val="6E8D3A0B"/>
    <w:rsid w:val="6F041FC0"/>
    <w:rsid w:val="6FE57021"/>
    <w:rsid w:val="71775FF0"/>
    <w:rsid w:val="717C7162"/>
    <w:rsid w:val="740578E3"/>
    <w:rsid w:val="745B7503"/>
    <w:rsid w:val="746E36DA"/>
    <w:rsid w:val="75EF0108"/>
    <w:rsid w:val="767D2F31"/>
    <w:rsid w:val="781C46F1"/>
    <w:rsid w:val="79452E06"/>
    <w:rsid w:val="798F1013"/>
    <w:rsid w:val="79DA711C"/>
    <w:rsid w:val="7A7C01D3"/>
    <w:rsid w:val="7AB20098"/>
    <w:rsid w:val="7B7B1F0C"/>
    <w:rsid w:val="7DEC38C1"/>
    <w:rsid w:val="7DFE3053"/>
    <w:rsid w:val="7E7B0A81"/>
    <w:rsid w:val="7EDE739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Indent"/>
    <w:basedOn w:val="1"/>
    <w:qFormat/>
    <w:uiPriority w:val="0"/>
    <w:pPr>
      <w:widowControl w:val="0"/>
      <w:spacing w:before="62" w:beforeLines="20" w:after="62" w:afterLines="20" w:line="400" w:lineRule="atLeast"/>
      <w:ind w:left="0" w:right="0" w:firstLine="570"/>
      <w:jc w:val="both"/>
    </w:pPr>
    <w:rPr>
      <w:rFonts w:hint="eastAsia" w:ascii="宋体" w:hAnsi="宋体" w:eastAsia="宋体" w:cs="Times New Roman"/>
      <w:kern w:val="0"/>
      <w:sz w:val="24"/>
      <w:szCs w:val="28"/>
      <w:lang w:val="en-US" w:eastAsia="zh-CN" w:bidi="ar-SA"/>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7">
    <w:name w:val="正文－华文中宋，小四"/>
    <w:basedOn w:val="1"/>
    <w:qFormat/>
    <w:uiPriority w:val="0"/>
    <w:pPr>
      <w:ind w:firstLine="233" w:firstLineChars="233"/>
    </w:pPr>
  </w:style>
  <w:style w:type="paragraph"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1866</Words>
  <Characters>1977</Characters>
  <Lines>0</Lines>
  <Paragraphs>0</Paragraphs>
  <TotalTime>24</TotalTime>
  <ScaleCrop>false</ScaleCrop>
  <LinksUpToDate>false</LinksUpToDate>
  <CharactersWithSpaces>2003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2023-12-23T09:14:00Z</dcterms:created>
  <dc:creator>zhu</dc:creator>
  <cp:lastModifiedBy>宋宋</cp:lastModifiedBy>
  <cp:lastPrinted>2025-02-28T06:37:00Z</cp:lastPrinted>
  <dcterms:modified xsi:type="dcterms:W3CDTF">2025-07-21T07:18:29Z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486577ABC42C4A4DB0905B3752552E5F_13</vt:lpwstr>
  </property>
  <property fmtid="{D5CDD505-2E9C-101B-9397-08002B2CF9AE}" pid="4" name="KSOTemplateDocerSaveRecord">
    <vt:lpwstr>eyJoZGlkIjoiNDU5ZjNkNGQ2MmNhNWEyMjdiNTNhOGI4NDk4ZmFlY2EiLCJ1c2VySWQiOiIyMzk1NDQzODMifQ==</vt:lpwstr>
  </property>
</Properties>
</file>